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C2" w:rsidRDefault="00A20EC2" w:rsidP="00C0152F">
      <w:pPr>
        <w:shd w:val="clear" w:color="auto" w:fill="FFFFFF"/>
        <w:spacing w:after="0"/>
        <w:ind w:hanging="360"/>
        <w:rPr>
          <w:rFonts w:ascii="Symbol" w:eastAsia="Times New Roman" w:hAnsi="Symbol" w:cs="Times New Roman"/>
          <w:b/>
          <w:color w:val="1F497D"/>
          <w:sz w:val="20"/>
          <w:szCs w:val="20"/>
        </w:rPr>
      </w:pP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 xml:space="preserve">What are your views on Accountable, Accessible, Affordable, </w:t>
      </w:r>
      <w:r w:rsidR="00AA03F7" w:rsidRPr="00867FB9">
        <w:rPr>
          <w:rFonts w:ascii="Sylfaen" w:eastAsia="Times New Roman" w:hAnsi="Sylfaen" w:cs="Times New Roman"/>
          <w:b/>
          <w:color w:val="1F497D"/>
        </w:rPr>
        <w:t>and Essential</w:t>
      </w:r>
      <w:r w:rsidRPr="00867FB9">
        <w:rPr>
          <w:rFonts w:ascii="Sylfaen" w:eastAsia="Times New Roman" w:hAnsi="Sylfaen" w:cs="Times New Roman"/>
          <w:b/>
          <w:color w:val="1F497D"/>
        </w:rPr>
        <w:t xml:space="preserve"> Health Care Delivery in your country</w:t>
      </w:r>
      <w:r>
        <w:rPr>
          <w:rFonts w:ascii="Sylfaen" w:eastAsia="Times New Roman" w:hAnsi="Sylfaen" w:cs="Times New Roman"/>
          <w:b/>
          <w:color w:val="1F497D"/>
        </w:rPr>
        <w:t>?</w:t>
      </w:r>
    </w:p>
    <w:p w:rsidR="00DB6902" w:rsidRPr="00DB6902" w:rsidRDefault="00867FB9" w:rsidP="00C0152F">
      <w:pPr>
        <w:autoSpaceDE w:val="0"/>
        <w:autoSpaceDN w:val="0"/>
        <w:adjustRightInd w:val="0"/>
        <w:jc w:val="both"/>
        <w:rPr>
          <w:rFonts w:ascii="Sylfaen" w:eastAsia="Times New Roman" w:hAnsi="Sylfaen" w:cs="Times New Roman"/>
          <w:color w:val="1F497D"/>
        </w:rPr>
      </w:pPr>
      <w:r w:rsidRPr="00DB6902">
        <w:rPr>
          <w:rFonts w:ascii="Sylfaen" w:eastAsia="Times New Roman" w:hAnsi="Sylfaen" w:cs="Times New Roman"/>
          <w:color w:val="1F497D"/>
        </w:rPr>
        <w:t>The performance of health system and its ability to provide services to all without risk of financial hardship must be a fundamental priority.</w:t>
      </w:r>
      <w:r w:rsidRPr="00DB6902">
        <w:rPr>
          <w:rFonts w:ascii="Sylfaen" w:eastAsia="Times New Roman" w:hAnsi="Sylfaen" w:cs="Times New Roman"/>
          <w:color w:val="1F497D"/>
        </w:rPr>
        <w:t xml:space="preserve"> </w:t>
      </w:r>
      <w:r w:rsidR="00DB6902" w:rsidRPr="00DB6902">
        <w:rPr>
          <w:rFonts w:ascii="Sylfaen" w:eastAsia="Times New Roman" w:hAnsi="Sylfaen" w:cs="Times New Roman"/>
          <w:color w:val="1F497D"/>
        </w:rPr>
        <w:t>Universal health coverage is not a luxury that only rich countries can afford</w:t>
      </w:r>
      <w:r w:rsidR="00DB6902" w:rsidRPr="00DB6902">
        <w:rPr>
          <w:rFonts w:ascii="Sylfaen" w:eastAsia="Times New Roman" w:hAnsi="Sylfaen" w:cs="Times New Roman"/>
          <w:color w:val="1F497D"/>
        </w:rPr>
        <w:t xml:space="preserve">. </w:t>
      </w:r>
      <w:r w:rsidR="00DB6902" w:rsidRPr="00DB6902">
        <w:rPr>
          <w:rFonts w:ascii="Sylfaen" w:eastAsia="Times New Roman" w:hAnsi="Sylfaen" w:cs="Times New Roman"/>
          <w:color w:val="1F497D"/>
        </w:rPr>
        <w:t>All countries can make progress with the resources they have</w:t>
      </w:r>
      <w:r w:rsidR="00DB6902" w:rsidRPr="00DB6902">
        <w:rPr>
          <w:rFonts w:ascii="Sylfaen" w:eastAsia="Times New Roman" w:hAnsi="Sylfaen" w:cs="Times New Roman"/>
          <w:color w:val="1F497D"/>
        </w:rPr>
        <w:t xml:space="preserve">. </w:t>
      </w:r>
      <w:r w:rsidRPr="00DB6902">
        <w:rPr>
          <w:rFonts w:ascii="Sylfaen" w:eastAsia="Times New Roman" w:hAnsi="Sylfaen" w:cs="Times New Roman"/>
          <w:color w:val="1F497D"/>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r w:rsidRPr="00DB6902">
        <w:rPr>
          <w:rFonts w:ascii="Sylfaen" w:eastAsia="Times New Roman" w:hAnsi="Sylfaen" w:cs="Times New Roman"/>
          <w:color w:val="1F497D"/>
        </w:rPr>
        <w:t xml:space="preserve"> </w:t>
      </w:r>
    </w:p>
    <w:p w:rsidR="00DB6902" w:rsidRPr="00DB6902" w:rsidRDefault="00867FB9" w:rsidP="00C0152F">
      <w:pPr>
        <w:autoSpaceDE w:val="0"/>
        <w:autoSpaceDN w:val="0"/>
        <w:adjustRightInd w:val="0"/>
        <w:jc w:val="both"/>
        <w:rPr>
          <w:rFonts w:ascii="Sylfaen" w:eastAsia="Times New Roman" w:hAnsi="Sylfaen" w:cs="Times New Roman"/>
          <w:color w:val="1F497D"/>
        </w:rPr>
      </w:pPr>
      <w:r w:rsidRPr="00DB6902">
        <w:rPr>
          <w:rFonts w:ascii="Sylfaen" w:eastAsia="Times New Roman" w:hAnsi="Sylfaen" w:cs="Times New Roman"/>
          <w:color w:val="1F497D"/>
        </w:rPr>
        <w:t xml:space="preserve">In May 2017 new criteria for differentiation of beneficiaries according to revenue has been implemented for provision of more needs-oriented services and development of "social justice" approach, Reducing inequalities within the health system. </w:t>
      </w:r>
      <w:r w:rsidR="00DB6902" w:rsidRPr="00DB6902">
        <w:rPr>
          <w:rFonts w:ascii="Sylfaen" w:eastAsia="Times New Roman" w:hAnsi="Sylfaen" w:cs="Times New Roman"/>
          <w:color w:val="1F497D"/>
        </w:rPr>
        <w:t xml:space="preserve">Georgia is committed to Universal Health Care and determined to build on recent successes. We are moving towards progressive universalism in which expanding access to essential medicines that could drive people to poverty is our main priority. In this regard in July 2017, the Ministry of Labour, Health, and Social Affairs of Georgia introduced policies for enhanced protection for poorer and sicker people by expanding their benefit packages and included medicines for major Non-Communicable Diseases – cardio-vascular, type 2 diabetes, obstructive pulmonary disease and thyroid conditions next to cancer, epilepsy and Parkinson’s diseases which account for more than 80 percent of the burden of disease in Georgia. Over 600 000 people most in need, will receive coverage with these essential medicines through the primary health care settings. These policies support our efforts to strengthen primary health care system and improve health outcomes related to non-communicable diseases in Georgia, contribute to achieving NCD targets and SDG health goal.  </w:t>
      </w:r>
    </w:p>
    <w:p w:rsidR="00A20EC2" w:rsidRDefault="00A20EC2" w:rsidP="00C0152F">
      <w:pPr>
        <w:pStyle w:val="ListParagraph"/>
        <w:numPr>
          <w:ilvl w:val="0"/>
          <w:numId w:val="1"/>
        </w:numPr>
        <w:shd w:val="clear" w:color="auto" w:fill="FFFFFF"/>
        <w:spacing w:after="0"/>
        <w:rPr>
          <w:rFonts w:ascii="Sylfaen" w:eastAsia="Times New Roman" w:hAnsi="Sylfaen" w:cs="Times New Roman"/>
          <w:color w:val="1F497D"/>
        </w:rPr>
      </w:pPr>
      <w:r w:rsidRPr="00867FB9">
        <w:rPr>
          <w:rFonts w:ascii="Sylfaen" w:eastAsia="Times New Roman" w:hAnsi="Sylfaen" w:cs="Times New Roman"/>
          <w:b/>
          <w:color w:val="1F497D"/>
        </w:rPr>
        <w:t>What are your views on Equity in Health Care Delivery via Peop</w:t>
      </w:r>
      <w:r w:rsidRPr="00A20EC2">
        <w:rPr>
          <w:rFonts w:ascii="Sylfaen" w:eastAsia="Times New Roman" w:hAnsi="Sylfaen" w:cs="Times New Roman"/>
          <w:b/>
          <w:color w:val="1F497D"/>
        </w:rPr>
        <w:t>le, Public, Private,</w:t>
      </w:r>
      <w:r w:rsidRPr="00A20EC2">
        <w:rPr>
          <w:rFonts w:ascii="Sylfaen" w:eastAsia="Times New Roman" w:hAnsi="Sylfaen" w:cs="Times New Roman"/>
          <w:b/>
          <w:color w:val="1F497D"/>
        </w:rPr>
        <w:t xml:space="preserve"> </w:t>
      </w:r>
      <w:r w:rsidRPr="00A20EC2">
        <w:rPr>
          <w:rFonts w:ascii="Sylfaen" w:eastAsia="Times New Roman" w:hAnsi="Sylfaen" w:cs="Times New Roman"/>
          <w:b/>
          <w:color w:val="1F497D"/>
        </w:rPr>
        <w:t xml:space="preserve">Professional, </w:t>
      </w:r>
      <w:proofErr w:type="gramStart"/>
      <w:r w:rsidRPr="00A20EC2">
        <w:rPr>
          <w:rFonts w:ascii="Sylfaen" w:eastAsia="Times New Roman" w:hAnsi="Sylfaen" w:cs="Times New Roman"/>
          <w:b/>
          <w:color w:val="1F497D"/>
        </w:rPr>
        <w:t>Partnership</w:t>
      </w:r>
      <w:proofErr w:type="gramEnd"/>
      <w:r w:rsidRPr="00A20EC2">
        <w:rPr>
          <w:rFonts w:ascii="Sylfaen" w:eastAsia="Times New Roman" w:hAnsi="Sylfaen" w:cs="Times New Roman"/>
          <w:b/>
          <w:color w:val="1F497D"/>
        </w:rPr>
        <w:t xml:space="preserve"> (PPPPP)</w:t>
      </w:r>
      <w:r w:rsidRPr="00A20EC2">
        <w:rPr>
          <w:rFonts w:ascii="Sylfaen" w:eastAsia="Times New Roman" w:hAnsi="Sylfaen" w:cs="Times New Roman"/>
          <w:color w:val="1F497D"/>
        </w:rPr>
        <w:t xml:space="preserve">? </w:t>
      </w:r>
    </w:p>
    <w:p w:rsidR="00940730" w:rsidRPr="00940730" w:rsidRDefault="00940730" w:rsidP="00C0152F">
      <w:pPr>
        <w:autoSpaceDE w:val="0"/>
        <w:autoSpaceDN w:val="0"/>
        <w:adjustRightInd w:val="0"/>
        <w:jc w:val="both"/>
        <w:rPr>
          <w:rFonts w:ascii="Sylfaen" w:eastAsia="Times New Roman" w:hAnsi="Sylfaen" w:cs="Times New Roman"/>
          <w:color w:val="1F497D"/>
        </w:rPr>
      </w:pPr>
      <w:r w:rsidRPr="00940730">
        <w:rPr>
          <w:rFonts w:ascii="Sylfaen" w:eastAsia="Times New Roman" w:hAnsi="Sylfaen" w:cs="Times New Roman"/>
          <w:color w:val="1F497D"/>
        </w:rPr>
        <w:t>The ministry has very effective partnerships established with international partners, private sector</w:t>
      </w:r>
      <w:r>
        <w:rPr>
          <w:rFonts w:ascii="Sylfaen" w:eastAsia="Times New Roman" w:hAnsi="Sylfaen" w:cs="Times New Roman"/>
          <w:color w:val="1F497D"/>
        </w:rPr>
        <w:t>, professional associations</w:t>
      </w:r>
      <w:r w:rsidRPr="00940730">
        <w:rPr>
          <w:rFonts w:ascii="Sylfaen" w:eastAsia="Times New Roman" w:hAnsi="Sylfaen" w:cs="Times New Roman"/>
          <w:color w:val="1F497D"/>
        </w:rPr>
        <w:t xml:space="preserve"> and civil society. A good example of such partnerships is collaboration with Gilead Int. and US CDC within the Hep</w:t>
      </w:r>
      <w:r>
        <w:rPr>
          <w:rFonts w:ascii="Sylfaen" w:eastAsia="Times New Roman" w:hAnsi="Sylfaen" w:cs="Times New Roman"/>
          <w:color w:val="1F497D"/>
        </w:rPr>
        <w:t>atitis</w:t>
      </w:r>
      <w:r w:rsidRPr="00940730">
        <w:rPr>
          <w:rFonts w:ascii="Sylfaen" w:eastAsia="Times New Roman" w:hAnsi="Sylfaen" w:cs="Times New Roman"/>
          <w:color w:val="1F497D"/>
        </w:rPr>
        <w:t xml:space="preserve"> C elimination program. This partnership enabled the ministry to provide lifesaving hep</w:t>
      </w:r>
      <w:r>
        <w:rPr>
          <w:rFonts w:ascii="Sylfaen" w:eastAsia="Times New Roman" w:hAnsi="Sylfaen" w:cs="Times New Roman"/>
          <w:color w:val="1F497D"/>
        </w:rPr>
        <w:t>atitis</w:t>
      </w:r>
      <w:r w:rsidRPr="00940730">
        <w:rPr>
          <w:rFonts w:ascii="Sylfaen" w:eastAsia="Times New Roman" w:hAnsi="Sylfaen" w:cs="Times New Roman"/>
          <w:color w:val="1F497D"/>
        </w:rPr>
        <w:t xml:space="preserve"> C treatment to over </w:t>
      </w:r>
      <w:r w:rsidR="00F00460">
        <w:rPr>
          <w:rFonts w:ascii="Sylfaen" w:eastAsia="Times New Roman" w:hAnsi="Sylfaen" w:cs="Times New Roman"/>
          <w:color w:val="1F497D"/>
        </w:rPr>
        <w:t>50000</w:t>
      </w:r>
      <w:r w:rsidRPr="00940730">
        <w:rPr>
          <w:rFonts w:ascii="Sylfaen" w:eastAsia="Times New Roman" w:hAnsi="Sylfaen" w:cs="Times New Roman"/>
          <w:color w:val="1F497D"/>
        </w:rPr>
        <w:t xml:space="preserve"> individuals. </w:t>
      </w:r>
      <w:r w:rsidR="001757D2">
        <w:rPr>
          <w:rFonts w:ascii="Sylfaen" w:eastAsia="Times New Roman" w:hAnsi="Sylfaen" w:cs="Times New Roman"/>
          <w:color w:val="1F497D"/>
        </w:rPr>
        <w:t xml:space="preserve">The partnership with </w:t>
      </w:r>
      <w:proofErr w:type="gramStart"/>
      <w:r w:rsidRPr="00940730">
        <w:rPr>
          <w:rFonts w:ascii="Sylfaen" w:eastAsia="Times New Roman" w:hAnsi="Sylfaen" w:cs="Times New Roman"/>
          <w:color w:val="1F497D"/>
        </w:rPr>
        <w:t>WHO</w:t>
      </w:r>
      <w:proofErr w:type="gramEnd"/>
      <w:r w:rsidRPr="00940730">
        <w:rPr>
          <w:rFonts w:ascii="Sylfaen" w:eastAsia="Times New Roman" w:hAnsi="Sylfaen" w:cs="Times New Roman"/>
          <w:color w:val="1F497D"/>
        </w:rPr>
        <w:t>, EC, USAID</w:t>
      </w:r>
      <w:r w:rsidR="00F00460">
        <w:rPr>
          <w:rFonts w:ascii="Sylfaen" w:eastAsia="Times New Roman" w:hAnsi="Sylfaen" w:cs="Times New Roman"/>
          <w:color w:val="1F497D"/>
        </w:rPr>
        <w:t xml:space="preserve">, professional and patient’s associations </w:t>
      </w:r>
      <w:r w:rsidRPr="00940730">
        <w:rPr>
          <w:rFonts w:ascii="Sylfaen" w:eastAsia="Times New Roman" w:hAnsi="Sylfaen" w:cs="Times New Roman"/>
          <w:color w:val="1F497D"/>
        </w:rPr>
        <w:t xml:space="preserve">and other development partners enable us to have easy access to high quality technical expertise and build health systems in line with international best practices. </w:t>
      </w:r>
      <w:r w:rsidR="00F00460">
        <w:rPr>
          <w:rFonts w:ascii="Sylfaen" w:eastAsia="Times New Roman" w:hAnsi="Sylfaen" w:cs="Times New Roman"/>
          <w:color w:val="1F497D"/>
        </w:rPr>
        <w:t>R</w:t>
      </w:r>
      <w:r w:rsidR="00F00460" w:rsidRPr="00F00460">
        <w:rPr>
          <w:rFonts w:ascii="Sylfaen" w:eastAsia="Times New Roman" w:hAnsi="Sylfaen" w:cs="Times New Roman"/>
          <w:color w:val="1F497D"/>
        </w:rPr>
        <w:t>ecent progress and outcomes of the project</w:t>
      </w:r>
      <w:r w:rsidR="00F00460" w:rsidRPr="00F00460">
        <w:rPr>
          <w:rFonts w:ascii="Sylfaen" w:eastAsia="Times New Roman" w:hAnsi="Sylfaen" w:cs="Times New Roman"/>
          <w:color w:val="1F497D"/>
        </w:rPr>
        <w:t>: i</w:t>
      </w:r>
      <w:r w:rsidR="00F00460" w:rsidRPr="00F00460">
        <w:rPr>
          <w:rFonts w:ascii="Sylfaen" w:eastAsia="Times New Roman" w:hAnsi="Sylfaen" w:cs="Times New Roman"/>
          <w:color w:val="1F497D"/>
        </w:rPr>
        <w:t xml:space="preserve">n last 4 years, more than 2 mill person were screened and over 68010 enrolled in the program and over 49853 completed the treatment with free high-quality Hepatitis C drugs - </w:t>
      </w:r>
      <w:proofErr w:type="spellStart"/>
      <w:r w:rsidR="00F00460" w:rsidRPr="00F00460">
        <w:rPr>
          <w:rFonts w:ascii="Sylfaen" w:eastAsia="Times New Roman" w:hAnsi="Sylfaen" w:cs="Times New Roman"/>
          <w:color w:val="1F497D"/>
        </w:rPr>
        <w:t>Harvoni</w:t>
      </w:r>
      <w:proofErr w:type="spellEnd"/>
      <w:r w:rsidR="00F00460" w:rsidRPr="00F00460">
        <w:rPr>
          <w:rFonts w:ascii="Sylfaen" w:eastAsia="Times New Roman" w:hAnsi="Sylfaen" w:cs="Times New Roman"/>
          <w:color w:val="1F497D"/>
        </w:rPr>
        <w:t xml:space="preserve">, provided by the pharmaceutical company Gilead Sciences. We have over 98% treatment success rate and the best coverage - 30% when the world's rate is 7-9%. </w:t>
      </w:r>
      <w:r w:rsidRPr="00940730">
        <w:rPr>
          <w:rFonts w:ascii="Sylfaen" w:eastAsia="Times New Roman" w:hAnsi="Sylfaen" w:cs="Times New Roman"/>
          <w:color w:val="1F497D"/>
        </w:rPr>
        <w:t xml:space="preserve">The ministry is constantly working with the private sector partners to </w:t>
      </w:r>
      <w:r w:rsidRPr="00940730">
        <w:rPr>
          <w:rFonts w:ascii="Sylfaen" w:eastAsia="Times New Roman" w:hAnsi="Sylfaen" w:cs="Times New Roman"/>
          <w:color w:val="1F497D"/>
        </w:rPr>
        <w:lastRenderedPageBreak/>
        <w:t xml:space="preserve">improve transparence and efficiency of health system. Key affected communities and vulnerable groups are also engaged in various national partnerships aimed at eliminating HIV, TB and Hepatitis C. </w:t>
      </w:r>
    </w:p>
    <w:p w:rsidR="00A20EC2" w:rsidRDefault="00A20EC2" w:rsidP="00C0152F">
      <w:pPr>
        <w:pStyle w:val="ListParagraph"/>
        <w:numPr>
          <w:ilvl w:val="0"/>
          <w:numId w:val="1"/>
        </w:numPr>
        <w:shd w:val="clear" w:color="auto" w:fill="FFFFFF"/>
        <w:spacing w:after="0"/>
        <w:rPr>
          <w:rFonts w:ascii="Sylfaen" w:eastAsia="Times New Roman" w:hAnsi="Sylfaen" w:cs="Times New Roman"/>
          <w:color w:val="1F497D"/>
        </w:rPr>
      </w:pPr>
      <w:r w:rsidRPr="00867FB9">
        <w:rPr>
          <w:rFonts w:ascii="Sylfaen" w:eastAsia="Times New Roman" w:hAnsi="Sylfaen" w:cs="Times New Roman"/>
          <w:b/>
          <w:color w:val="1F497D"/>
        </w:rPr>
        <w:t>What need to be done to deliver Primary Health Care (PHC) Delivery to all your people</w:t>
      </w:r>
      <w:r w:rsidRPr="00A20EC2">
        <w:rPr>
          <w:rFonts w:ascii="Sylfaen" w:eastAsia="Times New Roman" w:hAnsi="Sylfaen" w:cs="Times New Roman"/>
          <w:color w:val="1F497D"/>
        </w:rPr>
        <w:t xml:space="preserve">? </w:t>
      </w:r>
    </w:p>
    <w:p w:rsidR="00F00460" w:rsidRPr="00F00460" w:rsidRDefault="00F00460" w:rsidP="00C0152F">
      <w:pPr>
        <w:jc w:val="both"/>
        <w:rPr>
          <w:rFonts w:ascii="Sylfaen" w:eastAsia="Times New Roman" w:hAnsi="Sylfaen" w:cs="Times New Roman"/>
          <w:color w:val="1F497D"/>
        </w:rPr>
      </w:pPr>
      <w:r w:rsidRPr="00F00460">
        <w:rPr>
          <w:rFonts w:ascii="Sylfaen" w:eastAsia="Times New Roman" w:hAnsi="Sylfaen" w:cs="Times New Roman"/>
          <w:color w:val="1F497D"/>
        </w:rPr>
        <w:t>Primary care development is the main strategy for Georgia to make health services more equitable, accessible and affordable for the population. Access to</w:t>
      </w:r>
      <w:r w:rsidR="001739F0">
        <w:rPr>
          <w:rFonts w:ascii="Sylfaen" w:eastAsia="Times New Roman" w:hAnsi="Sylfaen" w:cs="Times New Roman"/>
          <w:color w:val="1F497D"/>
        </w:rPr>
        <w:t xml:space="preserve"> </w:t>
      </w:r>
      <w:r w:rsidR="00F5087F">
        <w:rPr>
          <w:rFonts w:ascii="Sylfaen" w:eastAsia="Times New Roman" w:hAnsi="Sylfaen" w:cs="Times New Roman"/>
          <w:color w:val="1F497D"/>
        </w:rPr>
        <w:t>primary health care services</w:t>
      </w:r>
      <w:r w:rsidRPr="00F00460">
        <w:rPr>
          <w:rFonts w:ascii="Sylfaen" w:eastAsia="Times New Roman" w:hAnsi="Sylfaen" w:cs="Times New Roman"/>
          <w:color w:val="1F497D"/>
        </w:rPr>
        <w:t xml:space="preserve"> will be improved by supporting greater integration and decentralization of hepatitis C, tuberculosis and HIV into primary care and other community based services. </w:t>
      </w:r>
      <w:r w:rsidR="00F5087F" w:rsidRPr="00F5087F">
        <w:rPr>
          <w:rFonts w:ascii="Sylfaen" w:eastAsia="Times New Roman" w:hAnsi="Sylfaen" w:cs="Times New Roman"/>
          <w:color w:val="1F497D"/>
        </w:rPr>
        <w:t>Integrated screening for TB/HIV/HCV is suggested as a new opportunity for collaboration and integration, which can provide significant system efficiencies and cost savings; increase patient access; and ultimately improve quality of care. In 2018, Georgia started a pilot project in one of the regions of Georgia (</w:t>
      </w:r>
      <w:proofErr w:type="spellStart"/>
      <w:r w:rsidR="00F5087F" w:rsidRPr="00F5087F">
        <w:rPr>
          <w:rFonts w:ascii="Sylfaen" w:eastAsia="Times New Roman" w:hAnsi="Sylfaen" w:cs="Times New Roman"/>
          <w:color w:val="1F497D"/>
        </w:rPr>
        <w:t>Samegrelo</w:t>
      </w:r>
      <w:proofErr w:type="spellEnd"/>
      <w:r w:rsidR="00F5087F" w:rsidRPr="00F5087F">
        <w:rPr>
          <w:rFonts w:ascii="Sylfaen" w:eastAsia="Times New Roman" w:hAnsi="Sylfaen" w:cs="Times New Roman"/>
          <w:color w:val="1F497D"/>
        </w:rPr>
        <w:t>) to test the potential for integration of HIV, TB and HCV screening services at the regional level and to engage primary healthcare providers in detection and management of all three diseases under the "one umbrella."</w:t>
      </w:r>
      <w:r w:rsidR="00F5087F">
        <w:rPr>
          <w:rFonts w:ascii="Sylfaen" w:eastAsia="Times New Roman" w:hAnsi="Sylfaen" w:cs="Times New Roman"/>
          <w:color w:val="1F497D"/>
        </w:rPr>
        <w:t xml:space="preserve"> </w:t>
      </w:r>
      <w:r w:rsidRPr="00F00460">
        <w:rPr>
          <w:rFonts w:ascii="Sylfaen" w:eastAsia="Times New Roman" w:hAnsi="Sylfaen" w:cs="Times New Roman"/>
          <w:color w:val="1F497D"/>
        </w:rPr>
        <w:t xml:space="preserve">Work on strengthening community based mental health services is underway. In order to ensure access to quality and affordable medicines, ministry covers a big portion of medicine for most common chronic diseases. </w:t>
      </w:r>
      <w:r w:rsidR="00F5087F" w:rsidRPr="00DB6902">
        <w:rPr>
          <w:rFonts w:ascii="Sylfaen" w:eastAsia="Times New Roman" w:hAnsi="Sylfaen" w:cs="Times New Roman"/>
          <w:color w:val="1F497D"/>
        </w:rPr>
        <w:t xml:space="preserve">Over 600 000 people most in need, will receive coverage with these essential medicines through the primary health care settings. These policies support our efforts to strengthen primary health care system and improve health outcomes related to non-communicable diseases in Georgia, contribute to achieving NCD targets and SDG health goal.  </w:t>
      </w: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What need to be done differently to deliver sustained UHC Universal Health Service to all your people?</w:t>
      </w:r>
    </w:p>
    <w:p w:rsidR="00867FB9" w:rsidRPr="00867FB9" w:rsidRDefault="00AC05C4" w:rsidP="00C0152F">
      <w:pPr>
        <w:shd w:val="clear" w:color="auto" w:fill="FFFFFF"/>
        <w:spacing w:after="0"/>
        <w:jc w:val="both"/>
        <w:rPr>
          <w:rFonts w:ascii="Sylfaen" w:eastAsia="Times New Roman" w:hAnsi="Sylfaen" w:cs="Times New Roman"/>
          <w:color w:val="1F497D"/>
        </w:rPr>
      </w:pPr>
      <w:r w:rsidRPr="00AC05C4">
        <w:rPr>
          <w:rFonts w:ascii="Sylfaen" w:eastAsia="Times New Roman" w:hAnsi="Sylfaen" w:cs="Times New Roman"/>
          <w:color w:val="1F497D"/>
        </w:rPr>
        <w:t>Our goal is ambitious: to get everyone the quality physical and mental health care they need, when they need it, and in a way that spares them undue financial burden.</w:t>
      </w:r>
      <w:r>
        <w:rPr>
          <w:rFonts w:ascii="Sylfaen" w:eastAsia="Times New Roman" w:hAnsi="Sylfaen" w:cs="Times New Roman"/>
          <w:color w:val="1F497D"/>
        </w:rPr>
        <w:t xml:space="preserve"> </w:t>
      </w:r>
      <w:r w:rsidR="00867FB9" w:rsidRPr="00867FB9">
        <w:rPr>
          <w:rFonts w:ascii="Sylfaen" w:eastAsia="Times New Roman" w:hAnsi="Sylfaen" w:cs="Times New Roman"/>
          <w:color w:val="1F497D"/>
        </w:rPr>
        <w:t xml:space="preserve">Strengthening a policy framework for high quality care delivery </w:t>
      </w:r>
      <w:r w:rsidR="001E51E3">
        <w:rPr>
          <w:rFonts w:ascii="Sylfaen" w:eastAsia="Times New Roman" w:hAnsi="Sylfaen" w:cs="Times New Roman"/>
          <w:color w:val="1F497D"/>
        </w:rPr>
        <w:t xml:space="preserve">for all </w:t>
      </w:r>
      <w:r w:rsidR="00867FB9" w:rsidRPr="00867FB9">
        <w:rPr>
          <w:rFonts w:ascii="Sylfaen" w:eastAsia="Times New Roman" w:hAnsi="Sylfaen" w:cs="Times New Roman"/>
          <w:color w:val="1F497D"/>
        </w:rPr>
        <w:t xml:space="preserve">is a top priority for the ministry as Georgia strives to improve performance of health care system. Along with evidence based guidelines, which formulate best practice standards, the ministry is increasingly implementing selective contracting which specify requirements and set a desirable performance level for service providers. The selective contracting mechanism for maternal and newborn services has been introduced in 2017. A selective contracting strategy has been developed which envisages introduction of effective purchasing and payment mechanisms to encourage good performance. In addition, ministry is working on revitalizing continuous professional development programs to build providers competencies in priority clinical areas. </w:t>
      </w:r>
    </w:p>
    <w:p w:rsidR="00867FB9" w:rsidRPr="00867FB9" w:rsidRDefault="00867FB9" w:rsidP="00C0152F">
      <w:pPr>
        <w:shd w:val="clear" w:color="auto" w:fill="FFFFFF"/>
        <w:spacing w:after="0"/>
        <w:rPr>
          <w:rFonts w:ascii="Sylfaen" w:eastAsia="Times New Roman" w:hAnsi="Sylfaen" w:cs="Times New Roman"/>
          <w:b/>
          <w:color w:val="1F497D"/>
        </w:rPr>
      </w:pP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What do you think about SMART CLINICS for Delivery - with Innovations and Technology to</w:t>
      </w:r>
      <w:r w:rsidRPr="00867FB9">
        <w:rPr>
          <w:rFonts w:ascii="Sylfaen" w:eastAsia="Times New Roman" w:hAnsi="Sylfaen" w:cs="Times New Roman"/>
          <w:b/>
          <w:color w:val="1F497D"/>
        </w:rPr>
        <w:t xml:space="preserve"> </w:t>
      </w:r>
      <w:r w:rsidRPr="00867FB9">
        <w:rPr>
          <w:rFonts w:ascii="Sylfaen" w:eastAsia="Times New Roman" w:hAnsi="Sylfaen" w:cs="Times New Roman"/>
          <w:b/>
          <w:color w:val="1F497D"/>
        </w:rPr>
        <w:t>deliver healthcare where there is lack of Doctors</w:t>
      </w:r>
      <w:r w:rsidRPr="00867FB9">
        <w:rPr>
          <w:rFonts w:ascii="Sylfaen" w:eastAsia="Times New Roman" w:hAnsi="Sylfaen" w:cs="Times New Roman"/>
          <w:b/>
          <w:color w:val="1F497D"/>
        </w:rPr>
        <w:t>?</w:t>
      </w:r>
    </w:p>
    <w:p w:rsidR="005E69D2" w:rsidRDefault="005E69D2" w:rsidP="00C0152F">
      <w:pPr>
        <w:pStyle w:val="ListParagraph"/>
        <w:shd w:val="clear" w:color="auto" w:fill="FFFFFF"/>
        <w:spacing w:after="0"/>
        <w:ind w:left="360"/>
        <w:rPr>
          <w:rFonts w:ascii="Sylfaen" w:eastAsia="Times New Roman" w:hAnsi="Sylfaen" w:cs="Times New Roman"/>
          <w:b/>
          <w:color w:val="1F497D"/>
        </w:rPr>
      </w:pPr>
    </w:p>
    <w:p w:rsidR="00244B5F" w:rsidRDefault="005E69D2" w:rsidP="00C0152F">
      <w:pPr>
        <w:shd w:val="clear" w:color="auto" w:fill="FFFFFF"/>
        <w:spacing w:after="0"/>
        <w:jc w:val="both"/>
        <w:rPr>
          <w:rFonts w:ascii="Sylfaen" w:eastAsia="Times New Roman" w:hAnsi="Sylfaen" w:cs="Times New Roman"/>
          <w:color w:val="1F497D"/>
        </w:rPr>
      </w:pPr>
      <w:r w:rsidRPr="005E69D2">
        <w:rPr>
          <w:rFonts w:ascii="Sylfaen" w:eastAsia="Times New Roman" w:hAnsi="Sylfaen" w:cs="Times New Roman"/>
          <w:i/>
          <w:iCs/>
          <w:color w:val="1F497D"/>
        </w:rPr>
        <w:lastRenderedPageBreak/>
        <w:t>The Smart Clinics</w:t>
      </w:r>
      <w:r w:rsidRPr="005E69D2">
        <w:rPr>
          <w:rFonts w:ascii="Sylfaen" w:eastAsia="Times New Roman" w:hAnsi="Sylfaen" w:cs="Times New Roman"/>
          <w:color w:val="1F497D"/>
        </w:rPr>
        <w:t> </w:t>
      </w:r>
      <w:r>
        <w:rPr>
          <w:rFonts w:ascii="Sylfaen" w:eastAsia="Times New Roman" w:hAnsi="Sylfaen" w:cs="Times New Roman"/>
          <w:color w:val="1F497D"/>
        </w:rPr>
        <w:t xml:space="preserve">(family medical centers) </w:t>
      </w:r>
      <w:r w:rsidRPr="005E69D2">
        <w:rPr>
          <w:rFonts w:ascii="Sylfaen" w:eastAsia="Times New Roman" w:hAnsi="Sylfaen" w:cs="Times New Roman"/>
          <w:color w:val="1F497D"/>
        </w:rPr>
        <w:t xml:space="preserve">is a </w:t>
      </w:r>
      <w:r>
        <w:rPr>
          <w:rFonts w:ascii="Sylfaen" w:eastAsia="Times New Roman" w:hAnsi="Sylfaen" w:cs="Times New Roman"/>
          <w:color w:val="1F497D"/>
        </w:rPr>
        <w:t>h</w:t>
      </w:r>
      <w:r w:rsidRPr="005E69D2">
        <w:rPr>
          <w:rFonts w:ascii="Sylfaen" w:eastAsia="Times New Roman" w:hAnsi="Sylfaen" w:cs="Times New Roman"/>
          <w:color w:val="1F497D"/>
        </w:rPr>
        <w:t>ealthcare company whose mission is to strive towards delivering the best possible service for all our patients, whatever their needs.</w:t>
      </w:r>
      <w:r>
        <w:rPr>
          <w:rFonts w:ascii="Sylfaen" w:eastAsia="Times New Roman" w:hAnsi="Sylfaen" w:cs="Times New Roman"/>
          <w:color w:val="1F497D"/>
        </w:rPr>
        <w:t xml:space="preserve"> In Georgia </w:t>
      </w:r>
      <w:r w:rsidRPr="006624AD">
        <w:rPr>
          <w:rFonts w:ascii="Sylfaen" w:eastAsia="Times New Roman" w:hAnsi="Sylfaen" w:cs="Times New Roman"/>
          <w:color w:val="1F497D"/>
        </w:rPr>
        <w:t xml:space="preserve">Primary health care (PHC) is expected </w:t>
      </w:r>
      <w:r>
        <w:rPr>
          <w:rFonts w:ascii="Sylfaen" w:eastAsia="Times New Roman" w:hAnsi="Sylfaen" w:cs="Times New Roman"/>
          <w:color w:val="1F497D"/>
        </w:rPr>
        <w:t xml:space="preserve">to be the first contact of care. </w:t>
      </w:r>
    </w:p>
    <w:p w:rsidR="00244B5F" w:rsidRDefault="005E69D2" w:rsidP="00C0152F">
      <w:pPr>
        <w:autoSpaceDE w:val="0"/>
        <w:autoSpaceDN w:val="0"/>
        <w:adjustRightInd w:val="0"/>
        <w:spacing w:after="0"/>
        <w:jc w:val="both"/>
        <w:rPr>
          <w:rFonts w:ascii="Sylfaen" w:eastAsia="Times New Roman" w:hAnsi="Sylfaen" w:cs="Times New Roman"/>
          <w:color w:val="1F497D"/>
        </w:rPr>
      </w:pPr>
      <w:r>
        <w:rPr>
          <w:rFonts w:ascii="Sylfaen" w:eastAsia="Times New Roman" w:hAnsi="Sylfaen" w:cs="Times New Roman"/>
          <w:color w:val="1F497D"/>
        </w:rPr>
        <w:t>T</w:t>
      </w:r>
      <w:r w:rsidRPr="006624AD">
        <w:rPr>
          <w:rFonts w:ascii="Sylfaen" w:eastAsia="Times New Roman" w:hAnsi="Sylfaen" w:cs="Times New Roman"/>
          <w:color w:val="1F497D"/>
        </w:rPr>
        <w:t>here are two state programs for PHC services: rural doctor state program for rural regions and UHC planned ambulatory care program for urban areas. PHC services are available free of charge for the whole population in urban and rural areas under the UHC and rural doctor state programs.</w:t>
      </w:r>
      <w:r w:rsidR="00244B5F">
        <w:rPr>
          <w:rFonts w:ascii="Sylfaen" w:eastAsia="Times New Roman" w:hAnsi="Sylfaen" w:cs="Times New Roman"/>
          <w:color w:val="1F497D"/>
        </w:rPr>
        <w:t xml:space="preserve"> </w:t>
      </w:r>
      <w:r w:rsidR="00244B5F" w:rsidRPr="00244B5F">
        <w:rPr>
          <w:rFonts w:ascii="Sylfaen" w:eastAsia="Times New Roman" w:hAnsi="Sylfaen" w:cs="Times New Roman"/>
          <w:color w:val="1F497D"/>
        </w:rPr>
        <w:t>A large range of providers deliver primary h</w:t>
      </w:r>
      <w:r w:rsidR="00244B5F">
        <w:rPr>
          <w:rFonts w:ascii="Sylfaen" w:eastAsia="Times New Roman" w:hAnsi="Sylfaen" w:cs="Times New Roman"/>
          <w:color w:val="1F497D"/>
        </w:rPr>
        <w:t xml:space="preserve">ealth care services in various </w:t>
      </w:r>
      <w:r w:rsidR="00244B5F" w:rsidRPr="00244B5F">
        <w:rPr>
          <w:rFonts w:ascii="Sylfaen" w:eastAsia="Times New Roman" w:hAnsi="Sylfaen" w:cs="Times New Roman"/>
          <w:color w:val="1F497D"/>
        </w:rPr>
        <w:t>settings. The current primary health care services delivered include maternal and child services, immunization, reproductive health, screening, some activities in health promotion and disease pr</w:t>
      </w:r>
      <w:r w:rsidR="00244B5F">
        <w:rPr>
          <w:rFonts w:ascii="Sylfaen" w:eastAsia="Times New Roman" w:hAnsi="Sylfaen" w:cs="Times New Roman"/>
          <w:color w:val="1F497D"/>
        </w:rPr>
        <w:t xml:space="preserve">evention at the population and  </w:t>
      </w:r>
      <w:r w:rsidR="00244B5F" w:rsidRPr="00244B5F">
        <w:rPr>
          <w:rFonts w:ascii="Sylfaen" w:eastAsia="Times New Roman" w:hAnsi="Sylfaen" w:cs="Times New Roman"/>
          <w:color w:val="1F497D"/>
        </w:rPr>
        <w:t>individual levels, basic laboratory tests, diagnostics, palliative care, rehabilitation, psychiatric community-based care and health check-ups</w:t>
      </w:r>
      <w:r w:rsidR="00244B5F">
        <w:rPr>
          <w:rFonts w:ascii="Sylfaen" w:eastAsia="Times New Roman" w:hAnsi="Sylfaen" w:cs="Times New Roman"/>
          <w:color w:val="1F497D"/>
        </w:rPr>
        <w:t>.</w:t>
      </w:r>
    </w:p>
    <w:p w:rsidR="00244B5F" w:rsidRDefault="00244B5F" w:rsidP="00C0152F">
      <w:pPr>
        <w:autoSpaceDE w:val="0"/>
        <w:autoSpaceDN w:val="0"/>
        <w:adjustRightInd w:val="0"/>
        <w:spacing w:after="0"/>
        <w:jc w:val="both"/>
        <w:rPr>
          <w:rFonts w:ascii="Sylfaen" w:eastAsia="Times New Roman" w:hAnsi="Sylfaen" w:cs="Times New Roman"/>
          <w:color w:val="1F497D"/>
        </w:rPr>
      </w:pPr>
    </w:p>
    <w:p w:rsidR="00244B5F" w:rsidRDefault="00244B5F" w:rsidP="00C0152F">
      <w:pPr>
        <w:shd w:val="clear" w:color="auto" w:fill="FFFFFF"/>
        <w:spacing w:after="0"/>
        <w:jc w:val="both"/>
        <w:rPr>
          <w:rFonts w:ascii="Sylfaen" w:eastAsia="Times New Roman" w:hAnsi="Sylfaen" w:cs="Times New Roman"/>
          <w:color w:val="1F497D"/>
        </w:rPr>
      </w:pPr>
      <w:r w:rsidRPr="006624AD">
        <w:rPr>
          <w:rFonts w:ascii="Sylfaen" w:eastAsia="Times New Roman" w:hAnsi="Sylfaen" w:cs="Times New Roman"/>
          <w:color w:val="1F497D"/>
        </w:rPr>
        <w:t>In 2018, Georgia had about 1270 rural doctor entrepreneurs. They are highly autonomous. Their location varies from public owned or municipality-owned health facilities to private hospitals, where they work side by side with specialists.</w:t>
      </w:r>
      <w:r>
        <w:rPr>
          <w:rFonts w:ascii="Sylfaen" w:eastAsia="Times New Roman" w:hAnsi="Sylfaen" w:cs="Times New Roman"/>
          <w:color w:val="1F497D"/>
        </w:rPr>
        <w:t xml:space="preserve"> </w:t>
      </w:r>
      <w:r w:rsidRPr="00244B5F">
        <w:rPr>
          <w:rFonts w:ascii="Sylfaen" w:eastAsia="Times New Roman" w:hAnsi="Sylfaen" w:cs="Times New Roman"/>
          <w:color w:val="1F497D"/>
        </w:rPr>
        <w:t xml:space="preserve">The process of rehabilitation of village </w:t>
      </w:r>
      <w:r>
        <w:rPr>
          <w:rFonts w:ascii="Sylfaen" w:eastAsia="Times New Roman" w:hAnsi="Sylfaen" w:cs="Times New Roman"/>
          <w:color w:val="1F497D"/>
        </w:rPr>
        <w:t>ambulatorie</w:t>
      </w:r>
      <w:r w:rsidRPr="00244B5F">
        <w:rPr>
          <w:rFonts w:ascii="Sylfaen" w:eastAsia="Times New Roman" w:hAnsi="Sylfaen" w:cs="Times New Roman"/>
          <w:color w:val="1F497D"/>
        </w:rPr>
        <w:t>s started in the current year. The process</w:t>
      </w:r>
      <w:r>
        <w:rPr>
          <w:rFonts w:ascii="Sylfaen" w:eastAsia="Times New Roman" w:hAnsi="Sylfaen" w:cs="Times New Roman"/>
          <w:color w:val="1F497D"/>
        </w:rPr>
        <w:t xml:space="preserve"> of developing and implementing HER for PHC level is</w:t>
      </w:r>
      <w:r w:rsidRPr="00244B5F">
        <w:rPr>
          <w:rFonts w:ascii="Sylfaen" w:eastAsia="Times New Roman" w:hAnsi="Sylfaen" w:cs="Times New Roman"/>
          <w:color w:val="1F497D"/>
        </w:rPr>
        <w:t xml:space="preserve"> going on.</w:t>
      </w:r>
      <w:r>
        <w:rPr>
          <w:rFonts w:ascii="Sylfaen" w:eastAsia="Times New Roman" w:hAnsi="Sylfaen" w:cs="Times New Roman"/>
          <w:color w:val="1F497D"/>
        </w:rPr>
        <w:t xml:space="preserve"> </w:t>
      </w:r>
      <w:r w:rsidRPr="00244B5F">
        <w:rPr>
          <w:rFonts w:ascii="Sylfaen" w:eastAsia="Times New Roman" w:hAnsi="Sylfaen" w:cs="Times New Roman"/>
          <w:color w:val="1F497D"/>
        </w:rPr>
        <w:t xml:space="preserve">The Ministry is </w:t>
      </w:r>
      <w:r>
        <w:rPr>
          <w:rFonts w:ascii="Sylfaen" w:eastAsia="Times New Roman" w:hAnsi="Sylfaen" w:cs="Times New Roman"/>
          <w:color w:val="1F497D"/>
        </w:rPr>
        <w:t>funding</w:t>
      </w:r>
      <w:r w:rsidRPr="00244B5F">
        <w:rPr>
          <w:rFonts w:ascii="Sylfaen" w:eastAsia="Times New Roman" w:hAnsi="Sylfaen" w:cs="Times New Roman"/>
          <w:color w:val="1F497D"/>
        </w:rPr>
        <w:t xml:space="preserve"> postgraduate education programs, including family medicine</w:t>
      </w:r>
      <w:r>
        <w:rPr>
          <w:rFonts w:ascii="Sylfaen" w:eastAsia="Times New Roman" w:hAnsi="Sylfaen" w:cs="Times New Roman"/>
          <w:color w:val="1F497D"/>
        </w:rPr>
        <w:t xml:space="preserve">. </w:t>
      </w:r>
      <w:r w:rsidRPr="00244B5F">
        <w:rPr>
          <w:rFonts w:ascii="Sylfaen" w:eastAsia="Times New Roman" w:hAnsi="Sylfaen" w:cs="Times New Roman"/>
          <w:color w:val="1F497D"/>
        </w:rPr>
        <w:t>The Ministry is working on the development of new mechanisms for stimulating</w:t>
      </w:r>
      <w:r w:rsidR="00DC10DE">
        <w:rPr>
          <w:rFonts w:ascii="Sylfaen" w:eastAsia="Times New Roman" w:hAnsi="Sylfaen" w:cs="Times New Roman"/>
          <w:color w:val="1F497D"/>
        </w:rPr>
        <w:t xml:space="preserve"> (</w:t>
      </w:r>
      <w:r w:rsidR="00DC10DE" w:rsidRPr="00DC10DE">
        <w:rPr>
          <w:rFonts w:ascii="Sylfaen" w:eastAsia="Times New Roman" w:hAnsi="Sylfaen" w:cs="Times New Roman"/>
          <w:color w:val="1F497D"/>
        </w:rPr>
        <w:t>encouraging</w:t>
      </w:r>
      <w:r w:rsidR="00DC10DE">
        <w:rPr>
          <w:rFonts w:ascii="Sylfaen" w:eastAsia="Times New Roman" w:hAnsi="Sylfaen" w:cs="Times New Roman"/>
          <w:color w:val="1F497D"/>
        </w:rPr>
        <w:t>)</w:t>
      </w:r>
      <w:r w:rsidRPr="00244B5F">
        <w:rPr>
          <w:rFonts w:ascii="Sylfaen" w:eastAsia="Times New Roman" w:hAnsi="Sylfaen" w:cs="Times New Roman"/>
          <w:color w:val="1F497D"/>
        </w:rPr>
        <w:t xml:space="preserve"> doctors</w:t>
      </w:r>
      <w:r w:rsidR="00DC10DE">
        <w:rPr>
          <w:rFonts w:ascii="Sylfaen" w:eastAsia="Times New Roman" w:hAnsi="Sylfaen" w:cs="Times New Roman"/>
          <w:color w:val="1F497D"/>
        </w:rPr>
        <w:t>/nurses</w:t>
      </w:r>
      <w:r w:rsidRPr="00244B5F">
        <w:rPr>
          <w:rFonts w:ascii="Sylfaen" w:eastAsia="Times New Roman" w:hAnsi="Sylfaen" w:cs="Times New Roman"/>
          <w:color w:val="1F497D"/>
        </w:rPr>
        <w:t xml:space="preserve"> </w:t>
      </w:r>
      <w:r w:rsidR="00DC10DE">
        <w:rPr>
          <w:rFonts w:ascii="Sylfaen" w:eastAsia="Times New Roman" w:hAnsi="Sylfaen" w:cs="Times New Roman"/>
          <w:color w:val="1F497D"/>
        </w:rPr>
        <w:t>and introduction of result based payment mechanisms</w:t>
      </w:r>
      <w:r w:rsidRPr="00244B5F">
        <w:rPr>
          <w:rFonts w:ascii="Sylfaen" w:eastAsia="Times New Roman" w:hAnsi="Sylfaen" w:cs="Times New Roman"/>
          <w:color w:val="1F497D"/>
        </w:rPr>
        <w:t>.</w:t>
      </w:r>
    </w:p>
    <w:p w:rsidR="005E69D2" w:rsidRDefault="005E69D2" w:rsidP="00C0152F">
      <w:pPr>
        <w:shd w:val="clear" w:color="auto" w:fill="FFFFFF"/>
        <w:spacing w:after="0"/>
        <w:jc w:val="both"/>
        <w:rPr>
          <w:rFonts w:ascii="Sylfaen" w:eastAsia="Times New Roman" w:hAnsi="Sylfaen" w:cs="Times New Roman"/>
          <w:color w:val="1F497D"/>
        </w:rPr>
      </w:pP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 xml:space="preserve">How is your Government working with Innovation and Technology in Health Care Delivery? </w:t>
      </w:r>
    </w:p>
    <w:p w:rsidR="006B2D3F" w:rsidRDefault="008C3558" w:rsidP="00C0152F">
      <w:pPr>
        <w:autoSpaceDE w:val="0"/>
        <w:autoSpaceDN w:val="0"/>
        <w:adjustRightInd w:val="0"/>
        <w:spacing w:after="0"/>
        <w:jc w:val="both"/>
        <w:rPr>
          <w:rFonts w:ascii="Sylfaen" w:eastAsia="Times New Roman" w:hAnsi="Sylfaen" w:cs="Times New Roman"/>
          <w:color w:val="1F497D"/>
        </w:rPr>
      </w:pPr>
      <w:r w:rsidRPr="00C0152F">
        <w:rPr>
          <w:rFonts w:ascii="Sylfaen" w:eastAsia="Times New Roman" w:hAnsi="Sylfaen" w:cs="Times New Roman"/>
          <w:color w:val="1F497D"/>
        </w:rPr>
        <w:t>Healthcare changes dramatically because of technological developments</w:t>
      </w:r>
      <w:r w:rsidRPr="00C0152F">
        <w:rPr>
          <w:rFonts w:ascii="Sylfaen" w:eastAsia="Times New Roman" w:hAnsi="Sylfaen" w:cs="Times New Roman"/>
          <w:color w:val="1F497D"/>
        </w:rPr>
        <w:t xml:space="preserve">. </w:t>
      </w:r>
      <w:r w:rsidR="00C0152F" w:rsidRPr="00C0152F">
        <w:rPr>
          <w:rFonts w:ascii="Sylfaen" w:eastAsia="Times New Roman" w:hAnsi="Sylfaen" w:cs="Times New Roman"/>
          <w:color w:val="1F497D"/>
        </w:rPr>
        <w:t>Technology drives healthcare more than any other force, and in the future it will continue to develop in dramatic ways</w:t>
      </w:r>
      <w:r w:rsidR="00C0152F">
        <w:rPr>
          <w:rFonts w:ascii="Sylfaen" w:eastAsia="Times New Roman" w:hAnsi="Sylfaen" w:cs="Times New Roman"/>
          <w:color w:val="1F497D"/>
        </w:rPr>
        <w:t xml:space="preserve">. </w:t>
      </w:r>
      <w:r w:rsidR="00C0152F" w:rsidRPr="00C0152F">
        <w:rPr>
          <w:rFonts w:ascii="Sylfaen" w:eastAsia="Times New Roman" w:hAnsi="Sylfaen" w:cs="Times New Roman"/>
          <w:color w:val="1F497D"/>
        </w:rPr>
        <w:t>Information and communication technologies offer the opportunity for tremendous innovation in healthcare.</w:t>
      </w:r>
      <w:r w:rsidR="00C0152F">
        <w:rPr>
          <w:rFonts w:ascii="Sylfaen" w:eastAsia="Times New Roman" w:hAnsi="Sylfaen" w:cs="Times New Roman"/>
          <w:color w:val="1F497D"/>
        </w:rPr>
        <w:t xml:space="preserve"> </w:t>
      </w:r>
    </w:p>
    <w:p w:rsidR="008549E5" w:rsidRDefault="008549E5" w:rsidP="00C0152F">
      <w:pPr>
        <w:autoSpaceDE w:val="0"/>
        <w:autoSpaceDN w:val="0"/>
        <w:adjustRightInd w:val="0"/>
        <w:spacing w:after="0"/>
        <w:jc w:val="both"/>
        <w:rPr>
          <w:rFonts w:ascii="Sylfaen" w:eastAsia="Times New Roman" w:hAnsi="Sylfaen" w:cs="Times New Roman"/>
          <w:color w:val="1F497D"/>
        </w:rPr>
      </w:pPr>
    </w:p>
    <w:p w:rsidR="008549E5" w:rsidRDefault="008549E5" w:rsidP="00C0152F">
      <w:pPr>
        <w:autoSpaceDE w:val="0"/>
        <w:autoSpaceDN w:val="0"/>
        <w:adjustRightInd w:val="0"/>
        <w:spacing w:after="0"/>
        <w:jc w:val="both"/>
        <w:rPr>
          <w:rFonts w:ascii="Sylfaen" w:eastAsia="Times New Roman" w:hAnsi="Sylfaen" w:cs="Times New Roman"/>
          <w:color w:val="1F497D"/>
        </w:rPr>
      </w:pPr>
      <w:r w:rsidRPr="008549E5">
        <w:rPr>
          <w:rFonts w:ascii="Sylfaen" w:eastAsia="Times New Roman" w:hAnsi="Sylfaen" w:cs="Times New Roman"/>
          <w:color w:val="1F497D"/>
        </w:rPr>
        <w:t>Private network of providers, competitive medical market, liberal economics and legislation, a wide range of services covered by the universal health care program facilitates the introduction of innovations and closest technologies in the country</w:t>
      </w:r>
      <w:r>
        <w:rPr>
          <w:rFonts w:ascii="Sylfaen" w:eastAsia="Times New Roman" w:hAnsi="Sylfaen" w:cs="Times New Roman"/>
          <w:color w:val="1F497D"/>
        </w:rPr>
        <w:t xml:space="preserve">. </w:t>
      </w:r>
    </w:p>
    <w:p w:rsidR="008549E5" w:rsidRDefault="008549E5" w:rsidP="00C0152F">
      <w:pPr>
        <w:autoSpaceDE w:val="0"/>
        <w:autoSpaceDN w:val="0"/>
        <w:adjustRightInd w:val="0"/>
        <w:spacing w:after="0"/>
        <w:jc w:val="both"/>
        <w:rPr>
          <w:rFonts w:ascii="Sylfaen" w:eastAsia="Times New Roman" w:hAnsi="Sylfaen" w:cs="Times New Roman"/>
          <w:color w:val="1F497D"/>
        </w:rPr>
      </w:pPr>
    </w:p>
    <w:p w:rsidR="008549E5" w:rsidRPr="00C0152F" w:rsidRDefault="008549E5" w:rsidP="00C0152F">
      <w:pPr>
        <w:autoSpaceDE w:val="0"/>
        <w:autoSpaceDN w:val="0"/>
        <w:adjustRightInd w:val="0"/>
        <w:spacing w:after="0"/>
        <w:jc w:val="both"/>
        <w:rPr>
          <w:rFonts w:ascii="Sylfaen" w:eastAsia="Times New Roman" w:hAnsi="Sylfaen" w:cs="Times New Roman"/>
          <w:color w:val="1F497D"/>
        </w:rPr>
      </w:pPr>
      <w:r w:rsidRPr="008549E5">
        <w:rPr>
          <w:rFonts w:ascii="Sylfaen" w:eastAsia="Times New Roman" w:hAnsi="Sylfaen" w:cs="Times New Roman"/>
          <w:color w:val="1F497D"/>
        </w:rPr>
        <w:t>I</w:t>
      </w:r>
      <w:r w:rsidRPr="008549E5">
        <w:rPr>
          <w:rFonts w:ascii="Sylfaen" w:eastAsia="Times New Roman" w:hAnsi="Sylfaen" w:cs="Times New Roman"/>
          <w:color w:val="1F497D"/>
        </w:rPr>
        <w:t>n 2014, a new case-based electronic hospital discharge reporting system was developed.</w:t>
      </w:r>
      <w:r w:rsidRPr="008549E5">
        <w:rPr>
          <w:rFonts w:ascii="Sylfaen" w:eastAsia="Times New Roman" w:hAnsi="Sylfaen" w:cs="Times New Roman"/>
          <w:color w:val="1F497D"/>
        </w:rPr>
        <w:t xml:space="preserve"> </w:t>
      </w:r>
      <w:r w:rsidRPr="008549E5">
        <w:rPr>
          <w:rFonts w:ascii="Sylfaen" w:eastAsia="Times New Roman" w:hAnsi="Sylfaen" w:cs="Times New Roman"/>
          <w:color w:val="1F497D"/>
        </w:rPr>
        <w:t xml:space="preserve">In 2016, a similar case-based </w:t>
      </w:r>
      <w:r>
        <w:rPr>
          <w:rFonts w:ascii="Sylfaen" w:eastAsia="Times New Roman" w:hAnsi="Sylfaen" w:cs="Times New Roman"/>
          <w:color w:val="1F497D"/>
        </w:rPr>
        <w:t xml:space="preserve">electronic reporting </w:t>
      </w:r>
      <w:r w:rsidRPr="008549E5">
        <w:rPr>
          <w:rFonts w:ascii="Sylfaen" w:eastAsia="Times New Roman" w:hAnsi="Sylfaen" w:cs="Times New Roman"/>
          <w:color w:val="1F497D"/>
        </w:rPr>
        <w:t>system for primary health care</w:t>
      </w:r>
      <w:r>
        <w:rPr>
          <w:rFonts w:ascii="Sylfaen" w:eastAsia="Times New Roman" w:hAnsi="Sylfaen" w:cs="Times New Roman"/>
          <w:color w:val="1F497D"/>
        </w:rPr>
        <w:t xml:space="preserve"> institutions was </w:t>
      </w:r>
      <w:r w:rsidRPr="008549E5">
        <w:rPr>
          <w:rFonts w:ascii="Sylfaen" w:eastAsia="Times New Roman" w:hAnsi="Sylfaen" w:cs="Times New Roman"/>
          <w:color w:val="1F497D"/>
        </w:rPr>
        <w:t>implemented throughout the country.</w:t>
      </w:r>
      <w:r w:rsidRPr="008549E5">
        <w:rPr>
          <w:rFonts w:ascii="Sylfaen" w:eastAsia="Times New Roman" w:hAnsi="Sylfaen" w:cs="Times New Roman"/>
          <w:color w:val="1F497D"/>
        </w:rPr>
        <w:t xml:space="preserve"> </w:t>
      </w:r>
      <w:r w:rsidRPr="008549E5">
        <w:rPr>
          <w:rFonts w:ascii="Sylfaen" w:eastAsia="Times New Roman" w:hAnsi="Sylfaen" w:cs="Times New Roman"/>
          <w:color w:val="1F497D"/>
        </w:rPr>
        <w:t>In 2015, Population-based Cancer Registry</w:t>
      </w:r>
      <w:r>
        <w:rPr>
          <w:rFonts w:ascii="Sylfaen" w:eastAsia="Times New Roman" w:hAnsi="Sylfaen" w:cs="Times New Roman"/>
          <w:color w:val="1F497D"/>
        </w:rPr>
        <w:t xml:space="preserve">, which is an </w:t>
      </w:r>
      <w:r w:rsidRPr="008549E5">
        <w:rPr>
          <w:rFonts w:ascii="Sylfaen" w:eastAsia="Times New Roman" w:hAnsi="Sylfaen" w:cs="Times New Roman"/>
          <w:color w:val="1F497D"/>
        </w:rPr>
        <w:t xml:space="preserve">organized system for </w:t>
      </w:r>
      <w:r>
        <w:rPr>
          <w:rFonts w:ascii="Sylfaen" w:eastAsia="Times New Roman" w:hAnsi="Sylfaen" w:cs="Times New Roman"/>
          <w:color w:val="1F497D"/>
        </w:rPr>
        <w:t xml:space="preserve">collecting, storing, analyzing, </w:t>
      </w:r>
      <w:r w:rsidRPr="008549E5">
        <w:rPr>
          <w:rFonts w:ascii="Sylfaen" w:eastAsia="Times New Roman" w:hAnsi="Sylfaen" w:cs="Times New Roman"/>
          <w:color w:val="1F497D"/>
        </w:rPr>
        <w:t>interpreting and presenting the cancer data, was implemented.</w:t>
      </w:r>
      <w:r w:rsidRPr="008549E5">
        <w:rPr>
          <w:rFonts w:ascii="Sylfaen" w:eastAsia="Times New Roman" w:hAnsi="Sylfaen" w:cs="Times New Roman"/>
          <w:color w:val="1F497D"/>
        </w:rPr>
        <w:t xml:space="preserve"> </w:t>
      </w:r>
      <w:r w:rsidRPr="008549E5">
        <w:rPr>
          <w:rFonts w:ascii="Sylfaen" w:eastAsia="Times New Roman" w:hAnsi="Sylfaen" w:cs="Times New Roman"/>
          <w:color w:val="1F497D"/>
        </w:rPr>
        <w:t>Introduction of electronic system for antenatal and obstetric services, so called “Georgian Birth Registry</w:t>
      </w:r>
      <w:r>
        <w:rPr>
          <w:rFonts w:ascii="Sylfaen" w:eastAsia="Times New Roman" w:hAnsi="Sylfaen" w:cs="Times New Roman"/>
          <w:color w:val="1F497D"/>
        </w:rPr>
        <w:t xml:space="preserve">”, </w:t>
      </w:r>
      <w:r w:rsidRPr="008549E5">
        <w:rPr>
          <w:rFonts w:ascii="Sylfaen" w:eastAsia="Times New Roman" w:hAnsi="Sylfaen" w:cs="Times New Roman"/>
          <w:color w:val="1F497D"/>
        </w:rPr>
        <w:t>which provides continuous monitoring of pregnant women from the first ante</w:t>
      </w:r>
      <w:r>
        <w:rPr>
          <w:rFonts w:ascii="Sylfaen" w:eastAsia="Times New Roman" w:hAnsi="Sylfaen" w:cs="Times New Roman"/>
          <w:color w:val="1F497D"/>
        </w:rPr>
        <w:t xml:space="preserve">natal visit until childbirth in </w:t>
      </w:r>
      <w:r w:rsidRPr="008549E5">
        <w:rPr>
          <w:rFonts w:ascii="Sylfaen" w:eastAsia="Times New Roman" w:hAnsi="Sylfaen" w:cs="Times New Roman"/>
          <w:color w:val="1F497D"/>
        </w:rPr>
        <w:t>2016, was an important step forward.</w:t>
      </w:r>
      <w:r>
        <w:rPr>
          <w:rFonts w:ascii="Sylfaen" w:eastAsia="Times New Roman" w:hAnsi="Sylfaen" w:cs="Times New Roman"/>
          <w:color w:val="1F497D"/>
        </w:rPr>
        <w:t xml:space="preserve"> </w:t>
      </w:r>
      <w:proofErr w:type="gramStart"/>
      <w:r w:rsidRPr="008549E5">
        <w:rPr>
          <w:rFonts w:ascii="Sylfaen" w:eastAsia="Times New Roman" w:hAnsi="Sylfaen" w:cs="Times New Roman"/>
          <w:color w:val="1F497D"/>
        </w:rPr>
        <w:t xml:space="preserve">In 2019, the introduction of </w:t>
      </w:r>
      <w:r>
        <w:rPr>
          <w:rFonts w:ascii="Sylfaen" w:eastAsia="Times New Roman" w:hAnsi="Sylfaen" w:cs="Times New Roman"/>
          <w:color w:val="1F497D"/>
        </w:rPr>
        <w:t>EHR</w:t>
      </w:r>
      <w:r w:rsidRPr="008549E5">
        <w:rPr>
          <w:rFonts w:ascii="Sylfaen" w:eastAsia="Times New Roman" w:hAnsi="Sylfaen" w:cs="Times New Roman"/>
          <w:color w:val="1F497D"/>
        </w:rPr>
        <w:t xml:space="preserve"> in hospitals which will be released in the primary healthcare network at the end of the year.</w:t>
      </w:r>
      <w:proofErr w:type="gramEnd"/>
      <w:r>
        <w:rPr>
          <w:rFonts w:ascii="Sylfaen" w:eastAsia="Times New Roman" w:hAnsi="Sylfaen" w:cs="Times New Roman"/>
          <w:color w:val="1F497D"/>
        </w:rPr>
        <w:t xml:space="preserve"> </w:t>
      </w:r>
      <w:bookmarkStart w:id="0" w:name="_GoBack"/>
      <w:bookmarkEnd w:id="0"/>
    </w:p>
    <w:p w:rsidR="001E51E3" w:rsidRPr="00867FB9" w:rsidRDefault="001E51E3" w:rsidP="00C0152F">
      <w:pPr>
        <w:pStyle w:val="ListParagraph"/>
        <w:shd w:val="clear" w:color="auto" w:fill="FFFFFF"/>
        <w:spacing w:after="0"/>
        <w:ind w:left="360"/>
        <w:rPr>
          <w:rFonts w:ascii="Sylfaen" w:eastAsia="Times New Roman" w:hAnsi="Sylfaen" w:cs="Times New Roman"/>
          <w:b/>
          <w:color w:val="1F497D"/>
        </w:rPr>
      </w:pP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lastRenderedPageBreak/>
        <w:t xml:space="preserve">How can the private sector be effectively involved in </w:t>
      </w:r>
      <w:r w:rsidRPr="00867FB9">
        <w:rPr>
          <w:rFonts w:ascii="Sylfaen" w:eastAsia="Times New Roman" w:hAnsi="Sylfaen" w:cs="Times New Roman"/>
          <w:b/>
          <w:color w:val="1F497D"/>
        </w:rPr>
        <w:t>National Health Service</w:t>
      </w:r>
      <w:r w:rsidRPr="00867FB9">
        <w:rPr>
          <w:rFonts w:ascii="Sylfaen" w:eastAsia="Times New Roman" w:hAnsi="Sylfaen" w:cs="Times New Roman"/>
          <w:b/>
          <w:color w:val="1F497D"/>
        </w:rPr>
        <w:t xml:space="preserve">? </w:t>
      </w:r>
    </w:p>
    <w:p w:rsidR="004E07BE" w:rsidRDefault="004304C0" w:rsidP="00C0152F">
      <w:pPr>
        <w:autoSpaceDE w:val="0"/>
        <w:autoSpaceDN w:val="0"/>
        <w:adjustRightInd w:val="0"/>
        <w:spacing w:after="0"/>
        <w:jc w:val="both"/>
        <w:rPr>
          <w:rFonts w:ascii="Sylfaen" w:eastAsia="Times New Roman" w:hAnsi="Sylfaen" w:cs="Times New Roman"/>
          <w:color w:val="1F497D"/>
        </w:rPr>
      </w:pPr>
      <w:r w:rsidRPr="004304C0">
        <w:rPr>
          <w:rFonts w:ascii="Sylfaen" w:eastAsia="Times New Roman" w:hAnsi="Sylfaen" w:cs="Times New Roman"/>
          <w:color w:val="1F497D"/>
        </w:rPr>
        <w:t>One of the priorities of the health care system of Georgia is to provide equal geographical and financial access to high quality health care and healthcare services.</w:t>
      </w:r>
      <w:r>
        <w:rPr>
          <w:rFonts w:ascii="Sylfaen" w:eastAsia="Times New Roman" w:hAnsi="Sylfaen" w:cs="Times New Roman"/>
          <w:color w:val="1F497D"/>
        </w:rPr>
        <w:t xml:space="preserve"> </w:t>
      </w:r>
      <w:r w:rsidRPr="004304C0">
        <w:rPr>
          <w:rFonts w:ascii="Sylfaen" w:eastAsia="Times New Roman" w:hAnsi="Sylfaen" w:cs="Times New Roman"/>
          <w:color w:val="1F497D"/>
        </w:rPr>
        <w:t>Private sector plays an important role in providing health care services.</w:t>
      </w:r>
      <w:r>
        <w:rPr>
          <w:rFonts w:ascii="Sylfaen" w:eastAsia="Times New Roman" w:hAnsi="Sylfaen" w:cs="Times New Roman"/>
          <w:color w:val="1F497D"/>
        </w:rPr>
        <w:t xml:space="preserve"> </w:t>
      </w:r>
      <w:r w:rsidRPr="004304C0">
        <w:rPr>
          <w:rFonts w:ascii="Sylfaen" w:eastAsia="Times New Roman" w:hAnsi="Sylfaen" w:cs="Times New Roman"/>
          <w:color w:val="1F497D"/>
        </w:rPr>
        <w:t>Almost 85% of the hospitals and nearly half of the primary healthcare institutions are in private ownership.</w:t>
      </w:r>
      <w:r>
        <w:rPr>
          <w:rFonts w:ascii="Sylfaen" w:eastAsia="Times New Roman" w:hAnsi="Sylfaen" w:cs="Times New Roman"/>
          <w:color w:val="1F497D"/>
        </w:rPr>
        <w:t xml:space="preserve"> </w:t>
      </w:r>
      <w:r w:rsidR="004E07BE" w:rsidRPr="001C038B">
        <w:rPr>
          <w:rFonts w:ascii="Sylfaen" w:eastAsia="Times New Roman" w:hAnsi="Sylfaen" w:cs="Times New Roman"/>
          <w:color w:val="1F497D"/>
        </w:rPr>
        <w:t>The private sector provides a mix of goods and services including: direct provision of hea</w:t>
      </w:r>
      <w:r w:rsidR="004E07BE">
        <w:rPr>
          <w:rFonts w:ascii="Sylfaen" w:eastAsia="Times New Roman" w:hAnsi="Sylfaen" w:cs="Times New Roman"/>
          <w:color w:val="1F497D"/>
        </w:rPr>
        <w:t xml:space="preserve">lth services (the focus of this </w:t>
      </w:r>
      <w:r w:rsidR="004E07BE" w:rsidRPr="001C038B">
        <w:rPr>
          <w:rFonts w:ascii="Sylfaen" w:eastAsia="Times New Roman" w:hAnsi="Sylfaen" w:cs="Times New Roman"/>
          <w:color w:val="1F497D"/>
        </w:rPr>
        <w:t xml:space="preserve">document), medicines and medical products, financial products, training for the health workforce, information technology, infrastructure and support services (e.g. health facility </w:t>
      </w:r>
      <w:r w:rsidR="004E07BE">
        <w:rPr>
          <w:rFonts w:ascii="Sylfaen" w:eastAsia="Times New Roman" w:hAnsi="Sylfaen" w:cs="Times New Roman"/>
          <w:color w:val="1F497D"/>
        </w:rPr>
        <w:t>management</w:t>
      </w:r>
      <w:r w:rsidR="004E07BE" w:rsidRPr="001C038B">
        <w:rPr>
          <w:rFonts w:ascii="Sylfaen" w:eastAsia="Times New Roman" w:hAnsi="Sylfaen" w:cs="Times New Roman"/>
          <w:color w:val="1F497D"/>
        </w:rPr>
        <w:t xml:space="preserve">). As a result, </w:t>
      </w:r>
      <w:r w:rsidR="004E07BE">
        <w:rPr>
          <w:rFonts w:ascii="Sylfaen" w:eastAsia="Times New Roman" w:hAnsi="Sylfaen" w:cs="Times New Roman"/>
          <w:color w:val="1F497D"/>
        </w:rPr>
        <w:t>co</w:t>
      </w:r>
      <w:r w:rsidR="004E07BE" w:rsidRPr="001C038B">
        <w:rPr>
          <w:rFonts w:ascii="Sylfaen" w:eastAsia="Times New Roman" w:hAnsi="Sylfaen" w:cs="Times New Roman"/>
          <w:color w:val="1F497D"/>
        </w:rPr>
        <w:t>untr</w:t>
      </w:r>
      <w:r w:rsidR="004E07BE">
        <w:rPr>
          <w:rFonts w:ascii="Sylfaen" w:eastAsia="Times New Roman" w:hAnsi="Sylfaen" w:cs="Times New Roman"/>
          <w:color w:val="1F497D"/>
        </w:rPr>
        <w:t>y has</w:t>
      </w:r>
      <w:r w:rsidR="004E07BE" w:rsidRPr="001C038B">
        <w:rPr>
          <w:rFonts w:ascii="Sylfaen" w:eastAsia="Times New Roman" w:hAnsi="Sylfaen" w:cs="Times New Roman"/>
          <w:color w:val="1F497D"/>
        </w:rPr>
        <w:t xml:space="preserve"> “mixed</w:t>
      </w:r>
      <w:r w:rsidR="004E07BE">
        <w:rPr>
          <w:rFonts w:ascii="Sylfaen" w:eastAsia="Times New Roman" w:hAnsi="Sylfaen" w:cs="Times New Roman"/>
          <w:color w:val="1F497D"/>
        </w:rPr>
        <w:t xml:space="preserve"> health systems”—where a mix of </w:t>
      </w:r>
      <w:r w:rsidR="004E07BE" w:rsidRPr="001C038B">
        <w:rPr>
          <w:rFonts w:ascii="Sylfaen" w:eastAsia="Times New Roman" w:hAnsi="Sylfaen" w:cs="Times New Roman"/>
          <w:color w:val="1F497D"/>
        </w:rPr>
        <w:t>public and private providers delivers health-related goo</w:t>
      </w:r>
      <w:r w:rsidR="004E07BE">
        <w:rPr>
          <w:rFonts w:ascii="Sylfaen" w:eastAsia="Times New Roman" w:hAnsi="Sylfaen" w:cs="Times New Roman"/>
          <w:color w:val="1F497D"/>
        </w:rPr>
        <w:t xml:space="preserve">ds and services. </w:t>
      </w:r>
      <w:r w:rsidR="004E07BE" w:rsidRPr="004304C0">
        <w:rPr>
          <w:rFonts w:ascii="Sylfaen" w:eastAsia="Times New Roman" w:hAnsi="Sylfaen" w:cs="Times New Roman"/>
          <w:color w:val="1F497D"/>
        </w:rPr>
        <w:t>The same regulatory environment</w:t>
      </w:r>
      <w:r w:rsidR="004E07BE">
        <w:rPr>
          <w:rFonts w:ascii="Sylfaen" w:eastAsia="Times New Roman" w:hAnsi="Sylfaen" w:cs="Times New Roman"/>
          <w:color w:val="1F497D"/>
        </w:rPr>
        <w:t xml:space="preserve"> and </w:t>
      </w:r>
      <w:r w:rsidR="004E07BE" w:rsidRPr="001C038B">
        <w:rPr>
          <w:rFonts w:ascii="Sylfaen" w:eastAsia="Times New Roman" w:hAnsi="Sylfaen" w:cs="Times New Roman"/>
          <w:color w:val="1F497D"/>
        </w:rPr>
        <w:t>criteria for involvement in health care programs</w:t>
      </w:r>
      <w:r w:rsidR="004E07BE" w:rsidRPr="004304C0">
        <w:rPr>
          <w:rFonts w:ascii="Sylfaen" w:eastAsia="Times New Roman" w:hAnsi="Sylfaen" w:cs="Times New Roman"/>
          <w:color w:val="1F497D"/>
        </w:rPr>
        <w:t xml:space="preserve"> operates for private and state medical institutions</w:t>
      </w:r>
      <w:r w:rsidR="004E07BE">
        <w:rPr>
          <w:rFonts w:ascii="Sylfaen" w:eastAsia="Times New Roman" w:hAnsi="Sylfaen" w:cs="Times New Roman"/>
          <w:color w:val="1F497D"/>
        </w:rPr>
        <w:t xml:space="preserve">. </w:t>
      </w:r>
    </w:p>
    <w:p w:rsidR="001C038B" w:rsidRPr="001C038B" w:rsidRDefault="001C038B" w:rsidP="00C0152F">
      <w:pPr>
        <w:autoSpaceDE w:val="0"/>
        <w:autoSpaceDN w:val="0"/>
        <w:adjustRightInd w:val="0"/>
        <w:spacing w:after="0"/>
        <w:jc w:val="both"/>
        <w:rPr>
          <w:rFonts w:ascii="Sylfaen" w:eastAsia="Times New Roman" w:hAnsi="Sylfaen" w:cs="Times New Roman"/>
          <w:color w:val="1F497D"/>
        </w:rPr>
      </w:pPr>
    </w:p>
    <w:p w:rsidR="004304C0" w:rsidRDefault="004304C0"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What works and what do not work in private-public partnership in National Health Service delivery?</w:t>
      </w:r>
    </w:p>
    <w:p w:rsidR="004E07BE" w:rsidRDefault="001C038B" w:rsidP="00C0152F">
      <w:pPr>
        <w:jc w:val="both"/>
        <w:rPr>
          <w:rFonts w:ascii="Sylfaen" w:eastAsia="Times New Roman" w:hAnsi="Sylfaen" w:cs="Times New Roman"/>
          <w:color w:val="1F497D"/>
        </w:rPr>
      </w:pPr>
      <w:r w:rsidRPr="001C038B">
        <w:rPr>
          <w:rFonts w:ascii="Sylfaen" w:eastAsia="Times New Roman" w:hAnsi="Sylfaen" w:cs="Times New Roman"/>
          <w:color w:val="1F497D"/>
        </w:rPr>
        <w:t>The goal of universal health coverage is to “ensure that all people obtain the health services they need without suffering financial hardship when paying for them.”</w:t>
      </w:r>
      <w:r w:rsidRPr="004304C0">
        <w:rPr>
          <w:rFonts w:ascii="Sylfaen" w:eastAsia="Times New Roman" w:hAnsi="Sylfaen" w:cs="Times New Roman"/>
          <w:color w:val="1F497D"/>
        </w:rPr>
        <w:t xml:space="preserve"> </w:t>
      </w:r>
      <w:r w:rsidRPr="001C038B">
        <w:rPr>
          <w:rFonts w:ascii="Sylfaen" w:eastAsia="Times New Roman" w:hAnsi="Sylfaen" w:cs="Times New Roman"/>
          <w:color w:val="1F497D"/>
        </w:rPr>
        <w:t>In the context of this goal, it is important to assess private actors’ involvement in the health sector.</w:t>
      </w:r>
      <w:r>
        <w:rPr>
          <w:rFonts w:ascii="Sylfaen" w:eastAsia="Times New Roman" w:hAnsi="Sylfaen" w:cs="Times New Roman"/>
          <w:color w:val="1F497D"/>
        </w:rPr>
        <w:t xml:space="preserve"> </w:t>
      </w:r>
      <w:r w:rsidR="004E07BE" w:rsidRPr="004E07BE">
        <w:rPr>
          <w:rFonts w:ascii="Sylfaen" w:eastAsia="Times New Roman" w:hAnsi="Sylfaen" w:cs="Times New Roman"/>
          <w:color w:val="1F497D"/>
        </w:rPr>
        <w:t>In country has well-established regulation of the private sector and good regulatory capacity. Government use a range of regulatory and financial policy tools to steer mixed delivery of health services in the public interest, for example the use of capitation contracts to manage service access and service costs.</w:t>
      </w:r>
    </w:p>
    <w:p w:rsidR="00675A3D" w:rsidRDefault="004E07BE" w:rsidP="00C0152F">
      <w:pPr>
        <w:jc w:val="both"/>
        <w:rPr>
          <w:rFonts w:ascii="Sylfaen" w:eastAsia="Times New Roman" w:hAnsi="Sylfaen" w:cs="Times New Roman"/>
          <w:color w:val="1F497D"/>
        </w:rPr>
      </w:pPr>
      <w:r w:rsidRPr="004E07BE">
        <w:rPr>
          <w:rFonts w:ascii="Sylfaen" w:eastAsia="Times New Roman" w:hAnsi="Sylfaen" w:cs="Times New Roman"/>
          <w:color w:val="1F497D"/>
        </w:rPr>
        <w:t xml:space="preserve">There are </w:t>
      </w:r>
      <w:r>
        <w:rPr>
          <w:rFonts w:ascii="Sylfaen" w:eastAsia="Times New Roman" w:hAnsi="Sylfaen" w:cs="Times New Roman"/>
          <w:color w:val="1F497D"/>
        </w:rPr>
        <w:t xml:space="preserve">some </w:t>
      </w:r>
      <w:r w:rsidRPr="004E07BE">
        <w:rPr>
          <w:rFonts w:ascii="Sylfaen" w:eastAsia="Times New Roman" w:hAnsi="Sylfaen" w:cs="Times New Roman"/>
          <w:color w:val="1F497D"/>
        </w:rPr>
        <w:t xml:space="preserve">broad categories of private sector engagement: </w:t>
      </w:r>
      <w:r w:rsidRPr="004E07BE">
        <w:rPr>
          <w:rFonts w:ascii="Sylfaen" w:eastAsia="Times New Roman" w:hAnsi="Sylfaen" w:cs="Times New Roman"/>
          <w:color w:val="1F497D"/>
        </w:rPr>
        <w:t xml:space="preserve"> </w:t>
      </w:r>
      <w:r w:rsidRPr="004E07BE">
        <w:rPr>
          <w:rFonts w:ascii="Sylfaen" w:eastAsia="Times New Roman" w:hAnsi="Sylfaen" w:cs="Times New Roman"/>
          <w:color w:val="1F497D"/>
        </w:rPr>
        <w:t>including private actors in the development of public health policy</w:t>
      </w:r>
      <w:r w:rsidRPr="004E07BE">
        <w:rPr>
          <w:rFonts w:ascii="Sylfaen" w:eastAsia="Times New Roman" w:hAnsi="Sylfaen" w:cs="Times New Roman"/>
          <w:color w:val="1F497D"/>
        </w:rPr>
        <w:t xml:space="preserve"> </w:t>
      </w:r>
      <w:r w:rsidRPr="004E07BE">
        <w:rPr>
          <w:rFonts w:ascii="Sylfaen" w:eastAsia="Times New Roman" w:hAnsi="Sylfaen" w:cs="Times New Roman"/>
          <w:color w:val="1F497D"/>
        </w:rPr>
        <w:t>and the development of ownership and contracting arrangements;</w:t>
      </w:r>
      <w:r w:rsidRPr="004E07BE">
        <w:rPr>
          <w:rFonts w:ascii="Sylfaen" w:eastAsia="Times New Roman" w:hAnsi="Sylfaen" w:cs="Times New Roman"/>
          <w:color w:val="1F497D"/>
        </w:rPr>
        <w:t xml:space="preserve"> </w:t>
      </w:r>
      <w:r w:rsidRPr="004E07BE">
        <w:rPr>
          <w:rFonts w:ascii="Sylfaen" w:eastAsia="Times New Roman" w:hAnsi="Sylfaen" w:cs="Times New Roman"/>
          <w:color w:val="1F497D"/>
        </w:rPr>
        <w:t xml:space="preserve">influencing private sector </w:t>
      </w:r>
      <w:proofErr w:type="spellStart"/>
      <w:r w:rsidRPr="004E07BE">
        <w:rPr>
          <w:rFonts w:ascii="Sylfaen" w:eastAsia="Times New Roman" w:hAnsi="Sylfaen" w:cs="Times New Roman"/>
          <w:color w:val="1F497D"/>
        </w:rPr>
        <w:t>behaviour</w:t>
      </w:r>
      <w:proofErr w:type="spellEnd"/>
      <w:r w:rsidRPr="004E07BE">
        <w:rPr>
          <w:rFonts w:ascii="Sylfaen" w:eastAsia="Times New Roman" w:hAnsi="Sylfaen" w:cs="Times New Roman"/>
          <w:color w:val="1F497D"/>
        </w:rPr>
        <w:t xml:space="preserve"> through regulatory and financing policy tools; and assigning “private attributes” to public sector organizations, for example by giving them managerial</w:t>
      </w:r>
      <w:r w:rsidRPr="004E07BE">
        <w:rPr>
          <w:rFonts w:ascii="Sylfaen" w:eastAsia="Times New Roman" w:hAnsi="Sylfaen" w:cs="Times New Roman"/>
          <w:color w:val="1F497D"/>
        </w:rPr>
        <w:t xml:space="preserve"> </w:t>
      </w:r>
      <w:r w:rsidRPr="004E07BE">
        <w:rPr>
          <w:rFonts w:ascii="Sylfaen" w:eastAsia="Times New Roman" w:hAnsi="Sylfaen" w:cs="Times New Roman"/>
          <w:color w:val="1F497D"/>
        </w:rPr>
        <w:t>autonomy and exposing them to market forces and incentives</w:t>
      </w:r>
      <w:r>
        <w:rPr>
          <w:rFonts w:ascii="Sylfaen" w:eastAsia="Times New Roman" w:hAnsi="Sylfaen" w:cs="Times New Roman"/>
          <w:color w:val="1F497D"/>
        </w:rPr>
        <w:t xml:space="preserve"> a</w:t>
      </w:r>
      <w:r w:rsidRPr="004E07BE">
        <w:rPr>
          <w:rFonts w:ascii="Sylfaen" w:eastAsia="Times New Roman" w:hAnsi="Sylfaen" w:cs="Times New Roman"/>
          <w:color w:val="1F497D"/>
        </w:rPr>
        <w:t>nd</w:t>
      </w:r>
      <w:r w:rsidRPr="004E07BE">
        <w:rPr>
          <w:rFonts w:ascii="Sylfaen" w:eastAsia="Times New Roman" w:hAnsi="Sylfaen" w:cs="Times New Roman"/>
          <w:color w:val="1F497D"/>
        </w:rPr>
        <w:t xml:space="preserve"> </w:t>
      </w:r>
      <w:r w:rsidRPr="004E07BE">
        <w:rPr>
          <w:rFonts w:ascii="Sylfaen" w:eastAsia="Times New Roman" w:hAnsi="Sylfaen" w:cs="Times New Roman"/>
          <w:color w:val="1F497D"/>
        </w:rPr>
        <w:t>exposing them to market forces and incentives.</w:t>
      </w:r>
      <w:r w:rsidR="00675A3D">
        <w:rPr>
          <w:rFonts w:ascii="Sylfaen" w:eastAsia="Times New Roman" w:hAnsi="Sylfaen" w:cs="Times New Roman"/>
          <w:color w:val="1F497D"/>
        </w:rPr>
        <w:t xml:space="preserve"> </w:t>
      </w:r>
    </w:p>
    <w:p w:rsidR="00675A3D" w:rsidRDefault="00675A3D" w:rsidP="00C0152F">
      <w:pPr>
        <w:jc w:val="both"/>
        <w:rPr>
          <w:rFonts w:ascii="Sylfaen" w:eastAsia="Times New Roman" w:hAnsi="Sylfaen" w:cs="Times New Roman"/>
          <w:color w:val="1F497D"/>
        </w:rPr>
      </w:pPr>
      <w:r w:rsidRPr="00940730">
        <w:rPr>
          <w:rFonts w:ascii="Sylfaen" w:eastAsia="Times New Roman" w:hAnsi="Sylfaen" w:cs="Times New Roman"/>
          <w:color w:val="1F497D"/>
        </w:rPr>
        <w:t>A good example of such partnerships is collaboration with Gilead and US CDC within the Hep</w:t>
      </w:r>
      <w:r>
        <w:rPr>
          <w:rFonts w:ascii="Sylfaen" w:eastAsia="Times New Roman" w:hAnsi="Sylfaen" w:cs="Times New Roman"/>
          <w:color w:val="1F497D"/>
        </w:rPr>
        <w:t>atitis</w:t>
      </w:r>
      <w:r w:rsidRPr="00940730">
        <w:rPr>
          <w:rFonts w:ascii="Sylfaen" w:eastAsia="Times New Roman" w:hAnsi="Sylfaen" w:cs="Times New Roman"/>
          <w:color w:val="1F497D"/>
        </w:rPr>
        <w:t xml:space="preserve"> C elimination program. </w:t>
      </w:r>
    </w:p>
    <w:p w:rsidR="004E07BE" w:rsidRDefault="004E07BE" w:rsidP="00C0152F">
      <w:pPr>
        <w:jc w:val="both"/>
        <w:rPr>
          <w:rFonts w:ascii="Sylfaen" w:eastAsia="Times New Roman" w:hAnsi="Sylfaen" w:cs="Times New Roman"/>
          <w:color w:val="1F497D"/>
        </w:rPr>
      </w:pPr>
      <w:r>
        <w:rPr>
          <w:rFonts w:ascii="Sylfaen" w:eastAsia="Times New Roman" w:hAnsi="Sylfaen" w:cs="Times New Roman"/>
          <w:color w:val="1F497D"/>
        </w:rPr>
        <w:t>P</w:t>
      </w:r>
      <w:r w:rsidRPr="001C038B">
        <w:rPr>
          <w:rFonts w:ascii="Sylfaen" w:eastAsia="Times New Roman" w:hAnsi="Sylfaen" w:cs="Times New Roman"/>
          <w:color w:val="1F497D"/>
        </w:rPr>
        <w:t>rivate actors may not always have the incentives to deal with externalities that affect the availability, accessibility, acceptability, and quality of health care services; they may not be in a position to provide “public goods”; or they may operate under imperfect information.</w:t>
      </w:r>
      <w:r>
        <w:rPr>
          <w:rFonts w:ascii="Sylfaen" w:eastAsia="Times New Roman" w:hAnsi="Sylfaen" w:cs="Times New Roman"/>
          <w:color w:val="1F497D"/>
        </w:rPr>
        <w:t xml:space="preserve"> </w:t>
      </w:r>
    </w:p>
    <w:p w:rsidR="004E07BE" w:rsidRDefault="004E07BE" w:rsidP="00C0152F">
      <w:pPr>
        <w:jc w:val="both"/>
        <w:rPr>
          <w:rFonts w:ascii="Sylfaen" w:eastAsia="Times New Roman" w:hAnsi="Sylfaen" w:cs="Times New Roman"/>
          <w:color w:val="1F497D"/>
        </w:rPr>
      </w:pPr>
      <w:r w:rsidRPr="004E07BE">
        <w:rPr>
          <w:rFonts w:ascii="Sylfaen" w:eastAsia="Times New Roman" w:hAnsi="Sylfaen" w:cs="Times New Roman"/>
          <w:color w:val="1F497D"/>
        </w:rPr>
        <w:t xml:space="preserve">The complexity and diversity of the private sector in health systems is another important challenge. The private sector is highly heterogeneous and specific policy approaches are needed to engage and manage it. The choice and implementation of these approaches requires an understanding of the many different private sector actors that operate in health care and their attributes. These attributes </w:t>
      </w:r>
      <w:r w:rsidRPr="004E07BE">
        <w:rPr>
          <w:rFonts w:ascii="Sylfaen" w:eastAsia="Times New Roman" w:hAnsi="Sylfaen" w:cs="Times New Roman"/>
          <w:color w:val="1F497D"/>
        </w:rPr>
        <w:lastRenderedPageBreak/>
        <w:t xml:space="preserve">include whether they are for profit or not for profit, their social intentions, whether they have domestic or foreign affiliations, their social and ethical </w:t>
      </w:r>
      <w:proofErr w:type="spellStart"/>
      <w:r w:rsidRPr="004E07BE">
        <w:rPr>
          <w:rFonts w:ascii="Sylfaen" w:eastAsia="Times New Roman" w:hAnsi="Sylfaen" w:cs="Times New Roman"/>
          <w:color w:val="1F497D"/>
        </w:rPr>
        <w:t>behaviour</w:t>
      </w:r>
      <w:proofErr w:type="spellEnd"/>
      <w:r w:rsidRPr="004E07BE">
        <w:rPr>
          <w:rFonts w:ascii="Sylfaen" w:eastAsia="Times New Roman" w:hAnsi="Sylfaen" w:cs="Times New Roman"/>
          <w:color w:val="1F497D"/>
        </w:rPr>
        <w:t>, and their capacity.</w:t>
      </w:r>
    </w:p>
    <w:p w:rsidR="001C038B" w:rsidRPr="001E51E3" w:rsidRDefault="001C038B" w:rsidP="00C0152F">
      <w:pPr>
        <w:shd w:val="clear" w:color="auto" w:fill="FFFFFF"/>
        <w:spacing w:after="0"/>
        <w:rPr>
          <w:rFonts w:ascii="Sylfaen" w:eastAsia="Times New Roman" w:hAnsi="Sylfaen" w:cs="Times New Roman"/>
          <w:b/>
          <w:color w:val="1F497D"/>
        </w:rPr>
      </w:pP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 xml:space="preserve">How are you supporting the growth of Community Health Workers? </w:t>
      </w:r>
    </w:p>
    <w:p w:rsidR="002C0BDE" w:rsidRDefault="008F1524" w:rsidP="00C0152F">
      <w:pPr>
        <w:jc w:val="both"/>
        <w:rPr>
          <w:rFonts w:ascii="Sylfaen" w:eastAsia="Times New Roman" w:hAnsi="Sylfaen" w:cs="Times New Roman"/>
          <w:color w:val="1F497D"/>
        </w:rPr>
      </w:pPr>
      <w:r w:rsidRPr="008F1524">
        <w:rPr>
          <w:rFonts w:ascii="Sylfaen" w:eastAsia="Times New Roman" w:hAnsi="Sylfaen" w:cs="Times New Roman"/>
          <w:color w:val="1F497D"/>
        </w:rPr>
        <w:t>Community health worker (CHW) are members of a community who are chosen by community members or organizations to provide basic </w:t>
      </w:r>
      <w:r w:rsidRPr="008F1524">
        <w:rPr>
          <w:rFonts w:ascii="Sylfaen" w:eastAsia="Times New Roman" w:hAnsi="Sylfaen" w:cs="Times New Roman"/>
          <w:color w:val="1F497D"/>
        </w:rPr>
        <w:t>health and medical care</w:t>
      </w:r>
      <w:r w:rsidRPr="008F1524">
        <w:rPr>
          <w:rFonts w:ascii="Sylfaen" w:eastAsia="Times New Roman" w:hAnsi="Sylfaen" w:cs="Times New Roman"/>
          <w:color w:val="1F497D"/>
        </w:rPr>
        <w:t> to their community capable of providing preventive, promotional and rehabilitation care to these communities. Community health workers contribute to community development and can help communities improve access to basic health services</w:t>
      </w:r>
      <w:r>
        <w:rPr>
          <w:rFonts w:ascii="Sylfaen" w:eastAsia="Times New Roman" w:hAnsi="Sylfaen" w:cs="Times New Roman"/>
          <w:color w:val="1F497D"/>
        </w:rPr>
        <w:t xml:space="preserve">. </w:t>
      </w:r>
      <w:r w:rsidRPr="008F1524">
        <w:rPr>
          <w:rFonts w:ascii="Sylfaen" w:eastAsia="Times New Roman" w:hAnsi="Sylfaen" w:cs="Times New Roman"/>
          <w:color w:val="1F497D"/>
        </w:rPr>
        <w:t>"Task shifting" of primary care functions from professional health workers to community health workers is considered to be a means to make more efficient use of the </w:t>
      </w:r>
      <w:hyperlink r:id="rId8" w:tooltip="Health Human Resources" w:history="1">
        <w:r w:rsidRPr="008F1524">
          <w:rPr>
            <w:rFonts w:ascii="Sylfaen" w:eastAsia="Times New Roman" w:hAnsi="Sylfaen" w:cs="Times New Roman"/>
            <w:color w:val="1F497D"/>
          </w:rPr>
          <w:t>human resources</w:t>
        </w:r>
      </w:hyperlink>
      <w:r w:rsidRPr="008F1524">
        <w:rPr>
          <w:rFonts w:ascii="Sylfaen" w:eastAsia="Times New Roman" w:hAnsi="Sylfaen" w:cs="Times New Roman"/>
          <w:color w:val="1F497D"/>
        </w:rPr>
        <w:t> currently available and improving the health of millions at reasonable cost.</w:t>
      </w:r>
    </w:p>
    <w:p w:rsidR="0071430A" w:rsidRDefault="006624AD" w:rsidP="00C0152F">
      <w:pPr>
        <w:jc w:val="both"/>
        <w:rPr>
          <w:rFonts w:ascii="Sylfaen" w:eastAsia="Times New Roman" w:hAnsi="Sylfaen" w:cs="Times New Roman"/>
          <w:color w:val="1F497D"/>
        </w:rPr>
      </w:pPr>
      <w:r w:rsidRPr="006624AD">
        <w:rPr>
          <w:rFonts w:ascii="Sylfaen" w:eastAsia="Times New Roman" w:hAnsi="Sylfaen" w:cs="Times New Roman"/>
          <w:color w:val="1F497D"/>
        </w:rPr>
        <w:t>Primary health care (PHC) is expected to be the first contact of care in Georgia. There are two state programs for PHC services: rural doctor state program for rural regions and UHC planned ambulatory care program for urban areas. PHC services are available free of charge for the whole population in urban and rural areas under the UHC and rural doctor state programs.</w:t>
      </w:r>
      <w:r w:rsidR="0071430A">
        <w:rPr>
          <w:rFonts w:ascii="Sylfaen" w:eastAsia="Times New Roman" w:hAnsi="Sylfaen" w:cs="Times New Roman"/>
          <w:color w:val="1F497D"/>
        </w:rPr>
        <w:t xml:space="preserve"> </w:t>
      </w:r>
      <w:r w:rsidRPr="006624AD">
        <w:rPr>
          <w:rFonts w:ascii="Sylfaen" w:eastAsia="Times New Roman" w:hAnsi="Sylfaen" w:cs="Times New Roman"/>
          <w:color w:val="1F497D"/>
        </w:rPr>
        <w:t>In 201</w:t>
      </w:r>
      <w:r w:rsidRPr="006624AD">
        <w:rPr>
          <w:rFonts w:ascii="Sylfaen" w:eastAsia="Times New Roman" w:hAnsi="Sylfaen" w:cs="Times New Roman"/>
          <w:color w:val="1F497D"/>
        </w:rPr>
        <w:t>8</w:t>
      </w:r>
      <w:r w:rsidRPr="006624AD">
        <w:rPr>
          <w:rFonts w:ascii="Sylfaen" w:eastAsia="Times New Roman" w:hAnsi="Sylfaen" w:cs="Times New Roman"/>
          <w:color w:val="1F497D"/>
        </w:rPr>
        <w:t>, Georgia had about 1270 rural doc</w:t>
      </w:r>
      <w:r w:rsidRPr="006624AD">
        <w:rPr>
          <w:rFonts w:ascii="Sylfaen" w:eastAsia="Times New Roman" w:hAnsi="Sylfaen" w:cs="Times New Roman"/>
          <w:color w:val="1F497D"/>
        </w:rPr>
        <w:t>tor entrepreneurs</w:t>
      </w:r>
      <w:r w:rsidRPr="006624AD">
        <w:rPr>
          <w:rFonts w:ascii="Sylfaen" w:eastAsia="Times New Roman" w:hAnsi="Sylfaen" w:cs="Times New Roman"/>
          <w:color w:val="1F497D"/>
        </w:rPr>
        <w:t xml:space="preserve">. They are highly autonomous. Their location varies from </w:t>
      </w:r>
      <w:r w:rsidRPr="006624AD">
        <w:rPr>
          <w:rFonts w:ascii="Sylfaen" w:eastAsia="Times New Roman" w:hAnsi="Sylfaen" w:cs="Times New Roman"/>
          <w:color w:val="1F497D"/>
        </w:rPr>
        <w:t>public owned</w:t>
      </w:r>
      <w:r w:rsidRPr="006624AD">
        <w:rPr>
          <w:rFonts w:ascii="Sylfaen" w:eastAsia="Times New Roman" w:hAnsi="Sylfaen" w:cs="Times New Roman"/>
          <w:color w:val="1F497D"/>
        </w:rPr>
        <w:t xml:space="preserve"> or municipality-owned health facilities to private hospitals, where they work side by side with specialists.</w:t>
      </w:r>
      <w:r>
        <w:rPr>
          <w:rFonts w:ascii="Sylfaen" w:eastAsia="Times New Roman" w:hAnsi="Sylfaen" w:cs="Times New Roman"/>
          <w:color w:val="1F497D"/>
        </w:rPr>
        <w:t xml:space="preserve"> </w:t>
      </w:r>
      <w:r w:rsidRPr="006624AD">
        <w:rPr>
          <w:rFonts w:ascii="Sylfaen" w:eastAsia="Times New Roman" w:hAnsi="Sylfaen" w:cs="Times New Roman"/>
          <w:color w:val="1F497D"/>
        </w:rPr>
        <w:t xml:space="preserve">In 2019 the process of rehabilitation of village </w:t>
      </w:r>
      <w:r>
        <w:rPr>
          <w:rFonts w:ascii="Sylfaen" w:eastAsia="Times New Roman" w:hAnsi="Sylfaen" w:cs="Times New Roman"/>
          <w:color w:val="1F497D"/>
        </w:rPr>
        <w:t>ambulatories</w:t>
      </w:r>
      <w:r w:rsidRPr="006624AD">
        <w:rPr>
          <w:rFonts w:ascii="Sylfaen" w:eastAsia="Times New Roman" w:hAnsi="Sylfaen" w:cs="Times New Roman"/>
          <w:color w:val="1F497D"/>
        </w:rPr>
        <w:t xml:space="preserve"> was started.</w:t>
      </w:r>
      <w:r>
        <w:rPr>
          <w:rFonts w:ascii="Sylfaen" w:eastAsia="Times New Roman" w:hAnsi="Sylfaen" w:cs="Times New Roman"/>
          <w:color w:val="1F497D"/>
        </w:rPr>
        <w:t xml:space="preserve"> </w:t>
      </w:r>
    </w:p>
    <w:p w:rsidR="006624AD" w:rsidRPr="006624AD" w:rsidRDefault="0071430A" w:rsidP="00C0152F">
      <w:pPr>
        <w:jc w:val="both"/>
        <w:rPr>
          <w:rFonts w:ascii="Sylfaen" w:eastAsia="Times New Roman" w:hAnsi="Sylfaen" w:cs="Times New Roman"/>
          <w:color w:val="1F497D"/>
        </w:rPr>
      </w:pPr>
      <w:r w:rsidRPr="0071430A">
        <w:rPr>
          <w:rFonts w:ascii="Sylfaen" w:eastAsia="Times New Roman" w:hAnsi="Sylfaen" w:cs="Times New Roman"/>
          <w:color w:val="1F497D"/>
        </w:rPr>
        <w:t>The Ministry is working on the development of the primary healthcare system, which will address all the challenges that will facilitate the improvement of primary healthcare services in the rural and urban areas and strengthen the incent</w:t>
      </w:r>
      <w:r>
        <w:rPr>
          <w:rFonts w:ascii="Sylfaen" w:eastAsia="Times New Roman" w:hAnsi="Sylfaen" w:cs="Times New Roman"/>
          <w:color w:val="1F497D"/>
        </w:rPr>
        <w:t xml:space="preserve">ives of primary care physicians and nurses. </w:t>
      </w: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 xml:space="preserve">What can be done to motivate, retain different mix of </w:t>
      </w:r>
      <w:r w:rsidRPr="00867FB9">
        <w:rPr>
          <w:rFonts w:ascii="Sylfaen" w:eastAsia="Times New Roman" w:hAnsi="Sylfaen" w:cs="Times New Roman"/>
          <w:b/>
          <w:color w:val="1F497D"/>
        </w:rPr>
        <w:t>health professionals within the National Health Service</w:t>
      </w:r>
      <w:r w:rsidRPr="00867FB9">
        <w:rPr>
          <w:rFonts w:ascii="Sylfaen" w:eastAsia="Times New Roman" w:hAnsi="Sylfaen" w:cs="Times New Roman"/>
          <w:b/>
          <w:color w:val="1F497D"/>
        </w:rPr>
        <w:t>?</w:t>
      </w:r>
    </w:p>
    <w:p w:rsidR="0055040A" w:rsidRDefault="000F1570" w:rsidP="00C0152F">
      <w:pPr>
        <w:autoSpaceDE w:val="0"/>
        <w:autoSpaceDN w:val="0"/>
        <w:adjustRightInd w:val="0"/>
        <w:spacing w:after="0"/>
        <w:jc w:val="both"/>
        <w:rPr>
          <w:rFonts w:ascii="Sylfaen" w:eastAsia="Times New Roman" w:hAnsi="Sylfaen" w:cs="Times New Roman"/>
          <w:color w:val="1F497D"/>
        </w:rPr>
      </w:pPr>
      <w:r w:rsidRPr="0055040A">
        <w:rPr>
          <w:rFonts w:ascii="Sylfaen" w:eastAsia="Times New Roman" w:hAnsi="Sylfaen" w:cs="Times New Roman"/>
          <w:color w:val="1F497D"/>
        </w:rPr>
        <w:t>Human resources are vital to an effective health care system</w:t>
      </w:r>
      <w:r w:rsidRPr="0055040A">
        <w:rPr>
          <w:rFonts w:ascii="Sylfaen" w:eastAsia="Times New Roman" w:hAnsi="Sylfaen" w:cs="Times New Roman"/>
          <w:color w:val="1F497D"/>
        </w:rPr>
        <w:t>.</w:t>
      </w:r>
      <w:r w:rsidRPr="0055040A">
        <w:rPr>
          <w:rFonts w:ascii="Sylfaen" w:eastAsia="Times New Roman" w:hAnsi="Sylfaen" w:cs="Times New Roman"/>
          <w:color w:val="1F497D"/>
        </w:rPr>
        <w:t xml:space="preserve"> The health worker is the gatekeeper of the health system</w:t>
      </w:r>
      <w:r w:rsidRPr="0055040A">
        <w:rPr>
          <w:rFonts w:ascii="Sylfaen" w:eastAsia="Times New Roman" w:hAnsi="Sylfaen" w:cs="Times New Roman"/>
          <w:color w:val="1F497D"/>
        </w:rPr>
        <w:t>.</w:t>
      </w:r>
      <w:r w:rsidR="0055040A" w:rsidRPr="0055040A">
        <w:rPr>
          <w:rFonts w:ascii="Sylfaen" w:eastAsia="Times New Roman" w:hAnsi="Sylfaen" w:cs="Times New Roman"/>
          <w:color w:val="1F497D"/>
        </w:rPr>
        <w:t xml:space="preserve"> </w:t>
      </w:r>
      <w:r w:rsidR="0055040A" w:rsidRPr="0055040A">
        <w:rPr>
          <w:rFonts w:ascii="Sylfaen" w:eastAsia="Times New Roman" w:hAnsi="Sylfaen" w:cs="Times New Roman"/>
          <w:color w:val="1F497D"/>
        </w:rPr>
        <w:t>Motivation is closely linked to job satisfaction, which retains workers at their jobs over time</w:t>
      </w:r>
      <w:r w:rsidR="0055040A">
        <w:rPr>
          <w:rFonts w:ascii="Sylfaen" w:eastAsia="Times New Roman" w:hAnsi="Sylfaen" w:cs="Times New Roman"/>
          <w:color w:val="1F497D"/>
        </w:rPr>
        <w:t>.</w:t>
      </w:r>
      <w:r w:rsidR="0055040A" w:rsidRPr="0055040A">
        <w:rPr>
          <w:rFonts w:ascii="Sylfaen" w:eastAsia="Times New Roman" w:hAnsi="Sylfaen" w:cs="Times New Roman"/>
          <w:color w:val="1F497D"/>
        </w:rPr>
        <w:t xml:space="preserve"> Health worker retention reduces costs to the health system of having to recruit, hire, and orient new workers and also reduces the likelihood of vacant posts</w:t>
      </w:r>
      <w:r w:rsidR="0055040A">
        <w:rPr>
          <w:rFonts w:ascii="Sylfaen" w:eastAsia="Times New Roman" w:hAnsi="Sylfaen" w:cs="Times New Roman"/>
          <w:color w:val="1F497D"/>
        </w:rPr>
        <w:t xml:space="preserve">. </w:t>
      </w:r>
      <w:r w:rsidR="0055040A" w:rsidRPr="0055040A">
        <w:rPr>
          <w:rFonts w:ascii="Sylfaen" w:eastAsia="Times New Roman" w:hAnsi="Sylfaen" w:cs="Times New Roman"/>
          <w:color w:val="1F497D"/>
        </w:rPr>
        <w:t>Poorly motivated health workers can have a negative impact on individual</w:t>
      </w:r>
      <w:r w:rsidR="0055040A">
        <w:rPr>
          <w:rFonts w:ascii="Sylfaen" w:eastAsia="Times New Roman" w:hAnsi="Sylfaen" w:cs="Times New Roman"/>
          <w:color w:val="1F497D"/>
        </w:rPr>
        <w:t>s,</w:t>
      </w:r>
      <w:r w:rsidR="0055040A" w:rsidRPr="0055040A">
        <w:rPr>
          <w:rFonts w:ascii="Sylfaen" w:eastAsia="Times New Roman" w:hAnsi="Sylfaen" w:cs="Times New Roman"/>
          <w:color w:val="1F497D"/>
        </w:rPr>
        <w:t xml:space="preserve"> facilities and an entire health system</w:t>
      </w:r>
      <w:r w:rsidR="0055040A" w:rsidRPr="0055040A">
        <w:rPr>
          <w:rFonts w:ascii="Sylfaen" w:eastAsia="Times New Roman" w:hAnsi="Sylfaen" w:cs="Times New Roman"/>
          <w:color w:val="1F497D"/>
        </w:rPr>
        <w:t xml:space="preserve">. </w:t>
      </w:r>
      <w:r w:rsidR="0055040A" w:rsidRPr="0055040A">
        <w:rPr>
          <w:rFonts w:ascii="Sylfaen" w:eastAsia="Times New Roman" w:hAnsi="Sylfaen" w:cs="Times New Roman"/>
          <w:color w:val="1F497D"/>
        </w:rPr>
        <w:t>Motivation is influenced by a complex set of social, professional and economic factors</w:t>
      </w:r>
      <w:r w:rsidR="0055040A" w:rsidRPr="0055040A">
        <w:rPr>
          <w:rFonts w:ascii="Sylfaen" w:eastAsia="Times New Roman" w:hAnsi="Sylfaen" w:cs="Times New Roman"/>
          <w:color w:val="1F497D"/>
        </w:rPr>
        <w:t xml:space="preserve">. </w:t>
      </w:r>
    </w:p>
    <w:p w:rsidR="0055040A" w:rsidRDefault="0055040A" w:rsidP="00C0152F">
      <w:pPr>
        <w:autoSpaceDE w:val="0"/>
        <w:autoSpaceDN w:val="0"/>
        <w:adjustRightInd w:val="0"/>
        <w:spacing w:after="0"/>
        <w:jc w:val="both"/>
        <w:rPr>
          <w:rFonts w:ascii="Sylfaen" w:eastAsia="Times New Roman" w:hAnsi="Sylfaen" w:cs="Times New Roman"/>
          <w:color w:val="1F497D"/>
        </w:rPr>
      </w:pPr>
    </w:p>
    <w:p w:rsidR="000F1570" w:rsidRPr="0055040A" w:rsidRDefault="0055040A" w:rsidP="00C0152F">
      <w:pPr>
        <w:autoSpaceDE w:val="0"/>
        <w:autoSpaceDN w:val="0"/>
        <w:adjustRightInd w:val="0"/>
        <w:spacing w:after="0"/>
        <w:jc w:val="both"/>
        <w:rPr>
          <w:rFonts w:ascii="Sylfaen" w:eastAsia="Times New Roman" w:hAnsi="Sylfaen" w:cs="Times New Roman"/>
          <w:color w:val="1F497D"/>
        </w:rPr>
      </w:pPr>
      <w:r>
        <w:rPr>
          <w:rFonts w:ascii="Sylfaen" w:eastAsia="Times New Roman" w:hAnsi="Sylfaen" w:cs="Times New Roman"/>
          <w:color w:val="1F497D"/>
        </w:rPr>
        <w:t xml:space="preserve">From 2017, Ministry is working on new reimbursement mechanisms - result based payment mechanisms. </w:t>
      </w:r>
      <w:r w:rsidR="008C3558">
        <w:rPr>
          <w:rFonts w:ascii="Sylfaen" w:eastAsia="Times New Roman" w:hAnsi="Sylfaen" w:cs="Times New Roman"/>
          <w:color w:val="1F497D"/>
        </w:rPr>
        <w:t xml:space="preserve">These </w:t>
      </w:r>
      <w:r w:rsidR="008C3558" w:rsidRPr="008C3558">
        <w:rPr>
          <w:rFonts w:ascii="Sylfaen" w:eastAsia="Times New Roman" w:hAnsi="Sylfaen" w:cs="Times New Roman"/>
          <w:color w:val="1F497D"/>
        </w:rPr>
        <w:t>Payment systems have been known traditionally to reward and pay health care providers for the quantity of their services rather than their quality. On the other hand, health care providers were still able to increase their incomes by providing quality service, but only as part of a payment for performance incentives system</w:t>
      </w:r>
      <w:r w:rsidR="008C3558">
        <w:rPr>
          <w:rFonts w:ascii="Sylfaen" w:eastAsia="Times New Roman" w:hAnsi="Sylfaen" w:cs="Times New Roman"/>
          <w:color w:val="1F497D"/>
        </w:rPr>
        <w:t>.</w:t>
      </w:r>
    </w:p>
    <w:p w:rsidR="000F1570" w:rsidRPr="0055040A" w:rsidRDefault="000F1570" w:rsidP="00C0152F">
      <w:pPr>
        <w:shd w:val="clear" w:color="auto" w:fill="FFFFFF"/>
        <w:spacing w:after="0"/>
        <w:rPr>
          <w:rFonts w:ascii="Sylfaen" w:eastAsia="Times New Roman" w:hAnsi="Sylfaen" w:cs="Times New Roman"/>
          <w:color w:val="1F497D"/>
        </w:rPr>
      </w:pPr>
    </w:p>
    <w:p w:rsidR="000F1570" w:rsidRPr="000F1570" w:rsidRDefault="000F1570" w:rsidP="00C0152F">
      <w:pPr>
        <w:shd w:val="clear" w:color="auto" w:fill="FFFFFF"/>
        <w:spacing w:after="0"/>
        <w:rPr>
          <w:rFonts w:ascii="Sylfaen" w:eastAsia="Times New Roman" w:hAnsi="Sylfaen" w:cs="Times New Roman"/>
          <w:b/>
          <w:color w:val="1F497D"/>
        </w:rPr>
      </w:pPr>
    </w:p>
    <w:p w:rsidR="001E51E3"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What is your view on Generic Drugs in your country?</w:t>
      </w:r>
    </w:p>
    <w:p w:rsidR="00324A11" w:rsidRDefault="00324A11" w:rsidP="00C0152F">
      <w:pPr>
        <w:autoSpaceDE w:val="0"/>
        <w:autoSpaceDN w:val="0"/>
        <w:adjustRightInd w:val="0"/>
        <w:spacing w:after="0"/>
        <w:jc w:val="both"/>
        <w:rPr>
          <w:rFonts w:ascii="Sylfaen" w:eastAsia="Times New Roman" w:hAnsi="Sylfaen" w:cs="Times New Roman"/>
          <w:color w:val="1F497D"/>
        </w:rPr>
      </w:pPr>
      <w:r w:rsidRPr="00324A11">
        <w:rPr>
          <w:rFonts w:ascii="Sylfaen" w:eastAsia="Times New Roman" w:hAnsi="Sylfaen" w:cs="Times New Roman"/>
          <w:color w:val="1F497D"/>
        </w:rPr>
        <w:t xml:space="preserve">Pharmaceutical care is mainly provided on a commercial basis. Pharmaceuticals are an important part of the Georgian economy, and the pharmaceutical sector is one of the largest private employers in Georgia. The whole pharmaceutical sector in Georgia remains highly profitable and is growing. </w:t>
      </w:r>
      <w:r>
        <w:rPr>
          <w:rFonts w:ascii="Sylfaen" w:eastAsia="Times New Roman" w:hAnsi="Sylfaen" w:cs="Times New Roman"/>
          <w:color w:val="1F497D"/>
        </w:rPr>
        <w:t xml:space="preserve">About 60% of OOP is spending on outpatient drugs. </w:t>
      </w:r>
      <w:r w:rsidR="000F1570" w:rsidRPr="000F1570">
        <w:rPr>
          <w:rFonts w:ascii="Sylfaen" w:eastAsia="Times New Roman" w:hAnsi="Sylfaen" w:cs="Times New Roman"/>
          <w:color w:val="1F497D"/>
        </w:rPr>
        <w:t xml:space="preserve">The take-up of generic pharmaceutical products is weak as they are not well trusted by patients or professionals, and cost-effectiveness guidelines are not used in most branches of medicine. For this reason, </w:t>
      </w:r>
      <w:proofErr w:type="spellStart"/>
      <w:r w:rsidR="000F1570" w:rsidRPr="000F1570">
        <w:rPr>
          <w:rFonts w:ascii="Sylfaen" w:eastAsia="Times New Roman" w:hAnsi="Sylfaen" w:cs="Times New Roman"/>
          <w:color w:val="1F497D"/>
        </w:rPr>
        <w:t>MoLHSA</w:t>
      </w:r>
      <w:proofErr w:type="spellEnd"/>
      <w:r w:rsidR="000F1570" w:rsidRPr="000F1570">
        <w:rPr>
          <w:rFonts w:ascii="Sylfaen" w:eastAsia="Times New Roman" w:hAnsi="Sylfaen" w:cs="Times New Roman"/>
          <w:color w:val="1F497D"/>
        </w:rPr>
        <w:t xml:space="preserve"> has been pushing to reintroduce prescriptions for outpatient pharmaceuticals since 1 September 2014. E-prescriptions were introduced in Tbilisi in 2016 but they are not compulsory and are not used on a large scale. From 2018, </w:t>
      </w:r>
      <w:proofErr w:type="spellStart"/>
      <w:r w:rsidR="000F1570" w:rsidRPr="000F1570">
        <w:rPr>
          <w:rFonts w:ascii="Sylfaen" w:eastAsia="Times New Roman" w:hAnsi="Sylfaen" w:cs="Times New Roman"/>
          <w:color w:val="1F497D"/>
        </w:rPr>
        <w:t>MoLHSA</w:t>
      </w:r>
      <w:proofErr w:type="spellEnd"/>
      <w:r w:rsidR="000F1570" w:rsidRPr="000F1570">
        <w:rPr>
          <w:rFonts w:ascii="Sylfaen" w:eastAsia="Times New Roman" w:hAnsi="Sylfaen" w:cs="Times New Roman"/>
          <w:color w:val="1F497D"/>
        </w:rPr>
        <w:t xml:space="preserve"> introduces e-prescriptions as criteria for hospitals and polyclinics/family medicine centers if they want to be UHCP providers, gradually making it mandatory across the country by 2020</w:t>
      </w:r>
      <w:r w:rsidR="000F1570">
        <w:rPr>
          <w:rFonts w:ascii="Sylfaen" w:eastAsia="Times New Roman" w:hAnsi="Sylfaen" w:cs="Times New Roman"/>
          <w:color w:val="1F497D"/>
        </w:rPr>
        <w:t>.</w:t>
      </w:r>
    </w:p>
    <w:p w:rsidR="00324A11" w:rsidRPr="00324A11" w:rsidRDefault="00324A11" w:rsidP="00C0152F">
      <w:pPr>
        <w:autoSpaceDE w:val="0"/>
        <w:autoSpaceDN w:val="0"/>
        <w:adjustRightInd w:val="0"/>
        <w:spacing w:after="0"/>
        <w:rPr>
          <w:rFonts w:ascii="Sylfaen" w:eastAsia="Times New Roman" w:hAnsi="Sylfaen" w:cs="Times New Roman"/>
          <w:color w:val="1F497D"/>
        </w:rPr>
      </w:pP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 xml:space="preserve">Why </w:t>
      </w:r>
      <w:r w:rsidR="00BA6A91" w:rsidRPr="00867FB9">
        <w:rPr>
          <w:rFonts w:ascii="Sylfaen" w:eastAsia="Times New Roman" w:hAnsi="Sylfaen" w:cs="Times New Roman"/>
          <w:b/>
          <w:color w:val="1F497D"/>
        </w:rPr>
        <w:t>the people and public are</w:t>
      </w:r>
      <w:r w:rsidRPr="00867FB9">
        <w:rPr>
          <w:rFonts w:ascii="Sylfaen" w:eastAsia="Times New Roman" w:hAnsi="Sylfaen" w:cs="Times New Roman"/>
          <w:b/>
          <w:color w:val="1F497D"/>
        </w:rPr>
        <w:t xml:space="preserve"> not actively involved in taking responsibility for their own health and ensure access to a quality and effective </w:t>
      </w:r>
      <w:r w:rsidRPr="00867FB9">
        <w:rPr>
          <w:rFonts w:ascii="Sylfaen" w:eastAsia="Times New Roman" w:hAnsi="Sylfaen" w:cs="Times New Roman"/>
          <w:b/>
          <w:color w:val="1F497D"/>
        </w:rPr>
        <w:t>National Health Service</w:t>
      </w:r>
      <w:r w:rsidRPr="00867FB9">
        <w:rPr>
          <w:rFonts w:ascii="Sylfaen" w:eastAsia="Times New Roman" w:hAnsi="Sylfaen" w:cs="Times New Roman"/>
          <w:b/>
          <w:color w:val="1F497D"/>
        </w:rPr>
        <w:t xml:space="preserve">? </w:t>
      </w:r>
    </w:p>
    <w:p w:rsidR="00DE1969" w:rsidRDefault="00DE1969" w:rsidP="00C0152F">
      <w:pPr>
        <w:shd w:val="clear" w:color="auto" w:fill="FFFFFF"/>
        <w:spacing w:after="0"/>
        <w:jc w:val="both"/>
        <w:rPr>
          <w:rFonts w:ascii="Sylfaen" w:eastAsia="Times New Roman" w:hAnsi="Sylfaen" w:cs="Times New Roman"/>
          <w:color w:val="1F497D"/>
        </w:rPr>
      </w:pPr>
      <w:proofErr w:type="gramStart"/>
      <w:r w:rsidRPr="00DE1969">
        <w:rPr>
          <w:rFonts w:ascii="Sylfaen" w:eastAsia="Times New Roman" w:hAnsi="Sylfaen" w:cs="Times New Roman"/>
          <w:color w:val="1F497D"/>
        </w:rPr>
        <w:t>Involving people in their care and treatment means supporting pe</w:t>
      </w:r>
      <w:r w:rsidR="00DF06AA">
        <w:rPr>
          <w:rFonts w:ascii="Sylfaen" w:eastAsia="Times New Roman" w:hAnsi="Sylfaen" w:cs="Times New Roman"/>
          <w:color w:val="1F497D"/>
        </w:rPr>
        <w:t xml:space="preserve">ople to manage their own health </w:t>
      </w:r>
      <w:r w:rsidRPr="00DE1969">
        <w:rPr>
          <w:rFonts w:ascii="Sylfaen" w:eastAsia="Times New Roman" w:hAnsi="Sylfaen" w:cs="Times New Roman"/>
          <w:color w:val="1F497D"/>
        </w:rPr>
        <w:t>and wellbeing on a daily basis.</w:t>
      </w:r>
      <w:proofErr w:type="gramEnd"/>
      <w:r w:rsidRPr="00DE1969">
        <w:rPr>
          <w:rFonts w:ascii="Sylfaen" w:eastAsia="Times New Roman" w:hAnsi="Sylfaen" w:cs="Times New Roman"/>
          <w:color w:val="1F497D"/>
        </w:rPr>
        <w:t xml:space="preserve"> It means supporting them to become involved, as much as they want or are able to, in decisions about their care and giving them choice and control over the NHS services they receive</w:t>
      </w:r>
      <w:r>
        <w:rPr>
          <w:rFonts w:ascii="Sylfaen" w:eastAsia="Times New Roman" w:hAnsi="Sylfaen" w:cs="Times New Roman"/>
          <w:color w:val="1F497D"/>
        </w:rPr>
        <w:t xml:space="preserve">. </w:t>
      </w:r>
      <w:r w:rsidRPr="00DE1969">
        <w:rPr>
          <w:rFonts w:ascii="Sylfaen" w:eastAsia="Times New Roman" w:hAnsi="Sylfaen" w:cs="Times New Roman"/>
          <w:color w:val="1F497D"/>
        </w:rPr>
        <w:t>It means focusing on what matters to the individual within the context of their lives, not simply addressing a list of conditions or symptoms to be treated.</w:t>
      </w:r>
      <w:r w:rsidR="00DF06AA">
        <w:rPr>
          <w:rFonts w:ascii="Sylfaen" w:eastAsia="Times New Roman" w:hAnsi="Sylfaen" w:cs="Times New Roman"/>
          <w:color w:val="1F497D"/>
        </w:rPr>
        <w:t xml:space="preserve"> </w:t>
      </w:r>
      <w:r w:rsidR="00DF06AA" w:rsidRPr="00DF06AA">
        <w:rPr>
          <w:rFonts w:ascii="Sylfaen" w:eastAsia="Times New Roman" w:hAnsi="Sylfaen" w:cs="Times New Roman"/>
          <w:color w:val="1F497D"/>
        </w:rPr>
        <w:t xml:space="preserve">Involving individuals in their health and care may range from sharing decisions about one off elective procedures to ongoing care and support for people living with long term conditions or a disability. </w:t>
      </w:r>
      <w:r w:rsidR="00DF06AA">
        <w:rPr>
          <w:rFonts w:ascii="Sylfaen" w:eastAsia="Times New Roman" w:hAnsi="Sylfaen" w:cs="Times New Roman"/>
          <w:color w:val="1F497D"/>
        </w:rPr>
        <w:t xml:space="preserve"> </w:t>
      </w:r>
    </w:p>
    <w:p w:rsidR="00BA6A91" w:rsidRDefault="00BA6A91" w:rsidP="00C0152F">
      <w:pPr>
        <w:shd w:val="clear" w:color="auto" w:fill="FFFFFF"/>
        <w:spacing w:after="0"/>
        <w:jc w:val="both"/>
        <w:rPr>
          <w:rFonts w:ascii="Sylfaen" w:eastAsia="Times New Roman" w:hAnsi="Sylfaen" w:cs="Times New Roman"/>
          <w:color w:val="1F497D"/>
        </w:rPr>
      </w:pPr>
    </w:p>
    <w:p w:rsidR="00EF258B" w:rsidRPr="00DE1969" w:rsidRDefault="00BA6A91" w:rsidP="00C0152F">
      <w:pPr>
        <w:shd w:val="clear" w:color="auto" w:fill="FFFFFF"/>
        <w:spacing w:after="0"/>
        <w:jc w:val="both"/>
        <w:rPr>
          <w:rFonts w:ascii="Sylfaen" w:eastAsia="Times New Roman" w:hAnsi="Sylfaen" w:cs="Times New Roman"/>
          <w:color w:val="1F497D"/>
        </w:rPr>
      </w:pPr>
      <w:r w:rsidRPr="00BA6A91">
        <w:rPr>
          <w:rFonts w:ascii="Sylfaen" w:eastAsia="Times New Roman" w:hAnsi="Sylfaen" w:cs="Times New Roman"/>
          <w:color w:val="1F497D"/>
        </w:rPr>
        <w:t>In 2013, after implementation of the UHC program, service coverage has increased significantly and rapidly from 29.5% of the population in 2010, to about 40% by the end of 2012 and up to 99.9% by 2014.</w:t>
      </w:r>
      <w:r>
        <w:rPr>
          <w:rFonts w:ascii="Sylfaen" w:eastAsia="Times New Roman" w:hAnsi="Sylfaen" w:cs="Times New Roman"/>
          <w:color w:val="1F497D"/>
        </w:rPr>
        <w:t xml:space="preserve"> People have free choice of </w:t>
      </w:r>
      <w:r>
        <w:rPr>
          <w:rFonts w:ascii="Sylfaen" w:eastAsia="Times New Roman" w:hAnsi="Sylfaen" w:cs="Times New Roman"/>
          <w:color w:val="1F497D"/>
        </w:rPr>
        <w:t xml:space="preserve">providers </w:t>
      </w:r>
      <w:r>
        <w:rPr>
          <w:rFonts w:ascii="Sylfaen" w:eastAsia="Times New Roman" w:hAnsi="Sylfaen" w:cs="Times New Roman"/>
          <w:color w:val="1F497D"/>
        </w:rPr>
        <w:t xml:space="preserve">and </w:t>
      </w:r>
      <w:r>
        <w:rPr>
          <w:rFonts w:ascii="Sylfaen" w:eastAsia="Times New Roman" w:hAnsi="Sylfaen" w:cs="Times New Roman"/>
          <w:color w:val="1F497D"/>
        </w:rPr>
        <w:t>wide range of services</w:t>
      </w:r>
      <w:r>
        <w:rPr>
          <w:rFonts w:ascii="Sylfaen" w:eastAsia="Times New Roman" w:hAnsi="Sylfaen" w:cs="Times New Roman"/>
          <w:color w:val="1F497D"/>
        </w:rPr>
        <w:t xml:space="preserve">: </w:t>
      </w:r>
      <w:r w:rsidRPr="00BA6A91">
        <w:rPr>
          <w:rFonts w:ascii="Sylfaen" w:eastAsia="Times New Roman" w:hAnsi="Sylfaen" w:cs="Times New Roman"/>
          <w:color w:val="1F497D"/>
        </w:rPr>
        <w:t>planned ambulatory care, elective surgery, chemo-, hormone-, and radiotherapy, obstetrics and cesarean sections, basic drugs for target groups of the population</w:t>
      </w:r>
      <w:r>
        <w:rPr>
          <w:rFonts w:ascii="Sylfaen" w:eastAsia="Times New Roman" w:hAnsi="Sylfaen" w:cs="Times New Roman"/>
          <w:color w:val="1F497D"/>
        </w:rPr>
        <w:t>.</w:t>
      </w:r>
      <w:r w:rsidR="00EF258B">
        <w:rPr>
          <w:rFonts w:ascii="Sylfaen" w:eastAsia="Times New Roman" w:hAnsi="Sylfaen" w:cs="Times New Roman"/>
          <w:color w:val="1F497D"/>
        </w:rPr>
        <w:t xml:space="preserve"> There are also 23 vertical health state programs provided free of charge preventive and treatment services. </w:t>
      </w:r>
      <w:r w:rsidR="00EF258B" w:rsidRPr="00EF258B">
        <w:rPr>
          <w:rFonts w:ascii="Sylfaen" w:eastAsia="Times New Roman" w:hAnsi="Sylfaen" w:cs="Times New Roman"/>
          <w:color w:val="1F497D"/>
        </w:rPr>
        <w:t>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w:t>
      </w:r>
    </w:p>
    <w:p w:rsidR="00BA6A91" w:rsidRPr="00DE1969" w:rsidRDefault="00BA6A91" w:rsidP="00C0152F">
      <w:pPr>
        <w:shd w:val="clear" w:color="auto" w:fill="FFFFFF"/>
        <w:spacing w:after="0"/>
        <w:jc w:val="both"/>
        <w:rPr>
          <w:rFonts w:ascii="Sylfaen" w:eastAsia="Times New Roman" w:hAnsi="Sylfaen" w:cs="Times New Roman"/>
          <w:color w:val="1F497D"/>
        </w:rPr>
      </w:pPr>
    </w:p>
    <w:p w:rsidR="00A20EC2"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Why are politicians, cabinets, and parliaments not allocating adequate annual health budget to</w:t>
      </w:r>
      <w:r w:rsidRPr="00867FB9">
        <w:rPr>
          <w:rFonts w:ascii="Sylfaen" w:eastAsia="Times New Roman" w:hAnsi="Sylfaen" w:cs="Times New Roman"/>
          <w:b/>
          <w:color w:val="1F497D"/>
        </w:rPr>
        <w:t xml:space="preserve"> </w:t>
      </w:r>
      <w:proofErr w:type="gramStart"/>
      <w:r w:rsidRPr="00867FB9">
        <w:rPr>
          <w:rFonts w:ascii="Sylfaen" w:eastAsia="Times New Roman" w:hAnsi="Sylfaen" w:cs="Times New Roman"/>
          <w:b/>
          <w:color w:val="1F497D"/>
        </w:rPr>
        <w:t>reach</w:t>
      </w:r>
      <w:proofErr w:type="gramEnd"/>
      <w:r w:rsidRPr="00867FB9">
        <w:rPr>
          <w:rFonts w:ascii="Sylfaen" w:eastAsia="Times New Roman" w:hAnsi="Sylfaen" w:cs="Times New Roman"/>
          <w:b/>
          <w:color w:val="1F497D"/>
        </w:rPr>
        <w:t xml:space="preserve"> Abuja target of 15% of national budget and 5 % of GDP? </w:t>
      </w:r>
    </w:p>
    <w:p w:rsidR="00204CB7" w:rsidRPr="00204CB7" w:rsidRDefault="001E51E3" w:rsidP="00C0152F">
      <w:pPr>
        <w:jc w:val="both"/>
        <w:rPr>
          <w:rFonts w:ascii="Sylfaen" w:eastAsia="Times New Roman" w:hAnsi="Sylfaen" w:cs="Times New Roman"/>
          <w:color w:val="1F497D"/>
        </w:rPr>
      </w:pPr>
      <w:r w:rsidRPr="001E51E3">
        <w:rPr>
          <w:rFonts w:ascii="Sylfaen" w:eastAsia="Times New Roman" w:hAnsi="Sylfaen" w:cs="Times New Roman"/>
          <w:color w:val="1F497D"/>
        </w:rPr>
        <w:t>Universal health coverage - is the best way to achieve the health Sustainable Development Goal – and is an important way to expand access to effective health-care services, reduce financial hardship during illness, and improve health outcomes.</w:t>
      </w:r>
      <w:r>
        <w:rPr>
          <w:rFonts w:ascii="Sylfaen" w:eastAsia="Times New Roman" w:hAnsi="Sylfaen" w:cs="Times New Roman"/>
          <w:color w:val="1F497D"/>
        </w:rPr>
        <w:t xml:space="preserve"> </w:t>
      </w:r>
      <w:r w:rsidRPr="001E51E3">
        <w:rPr>
          <w:rFonts w:ascii="Sylfaen" w:eastAsia="Times New Roman" w:hAnsi="Sylfaen" w:cs="Times New Roman"/>
          <w:color w:val="1F497D"/>
        </w:rPr>
        <w:t xml:space="preserve">Universal heath care and health policy oriented towards the population health and well-being is confirmed by unprecedented increase in state allocations for </w:t>
      </w:r>
      <w:r w:rsidRPr="001E51E3">
        <w:rPr>
          <w:rFonts w:ascii="Sylfaen" w:eastAsia="Times New Roman" w:hAnsi="Sylfaen" w:cs="Times New Roman"/>
          <w:color w:val="1F497D"/>
        </w:rPr>
        <w:lastRenderedPageBreak/>
        <w:t xml:space="preserve">healthcare sector in the last few years, from </w:t>
      </w:r>
      <w:r w:rsidR="00204CB7">
        <w:rPr>
          <w:rFonts w:ascii="Sylfaen" w:eastAsia="Times New Roman" w:hAnsi="Sylfaen" w:cs="Times New Roman"/>
          <w:color w:val="1F497D"/>
        </w:rPr>
        <w:t xml:space="preserve">GEL 450 million in 2012 to GEL 1093 </w:t>
      </w:r>
      <w:r w:rsidRPr="001E51E3">
        <w:rPr>
          <w:rFonts w:ascii="Sylfaen" w:eastAsia="Times New Roman" w:hAnsi="Sylfaen" w:cs="Times New Roman"/>
          <w:color w:val="1F497D"/>
        </w:rPr>
        <w:t>million in 201</w:t>
      </w:r>
      <w:r w:rsidR="00204CB7">
        <w:rPr>
          <w:rFonts w:ascii="Sylfaen" w:eastAsia="Times New Roman" w:hAnsi="Sylfaen" w:cs="Times New Roman"/>
          <w:color w:val="1F497D"/>
        </w:rPr>
        <w:t>8</w:t>
      </w:r>
      <w:r w:rsidRPr="001E51E3">
        <w:rPr>
          <w:rFonts w:ascii="Sylfaen" w:eastAsia="Times New Roman" w:hAnsi="Sylfaen" w:cs="Times New Roman"/>
          <w:color w:val="1F497D"/>
        </w:rPr>
        <w:t>. Public health spending as a share of GDP has also increased from 1.7% in 2012 to 3% in 201</w:t>
      </w:r>
      <w:r w:rsidR="00204CB7">
        <w:rPr>
          <w:rFonts w:ascii="Sylfaen" w:eastAsia="Times New Roman" w:hAnsi="Sylfaen" w:cs="Times New Roman"/>
          <w:color w:val="1F497D"/>
        </w:rPr>
        <w:t xml:space="preserve">8. Public expenditure on health as share of State Budget is 10% in 2018. </w:t>
      </w:r>
      <w:r w:rsidRPr="00204CB7">
        <w:rPr>
          <w:rFonts w:ascii="Sylfaen" w:eastAsia="Times New Roman" w:hAnsi="Sylfaen" w:cs="Times New Roman"/>
          <w:color w:val="1F497D"/>
        </w:rPr>
        <w:t>The progress is notable. Out of pocket expenses on health and likelihood of impoverishment due to out-of-pocket payments have reduced by 25%, and satisfaction of the population.</w:t>
      </w:r>
      <w:r w:rsidR="00204CB7">
        <w:rPr>
          <w:rFonts w:ascii="Sylfaen" w:eastAsia="Times New Roman" w:hAnsi="Sylfaen" w:cs="Times New Roman"/>
          <w:color w:val="1F497D"/>
        </w:rPr>
        <w:t xml:space="preserve"> </w:t>
      </w:r>
      <w:r w:rsidR="00204CB7" w:rsidRPr="00204CB7">
        <w:rPr>
          <w:rFonts w:ascii="Sylfaen" w:eastAsia="Times New Roman" w:hAnsi="Sylfaen" w:cs="Times New Roman"/>
          <w:color w:val="1F497D"/>
        </w:rPr>
        <w:t>The Basic Direction and Data document (BDD)</w:t>
      </w:r>
      <w:r w:rsidR="00204CB7">
        <w:rPr>
          <w:rFonts w:ascii="Sylfaen" w:eastAsia="Times New Roman" w:hAnsi="Sylfaen" w:cs="Times New Roman"/>
          <w:color w:val="1F497D"/>
        </w:rPr>
        <w:t xml:space="preserve"> of the Country</w:t>
      </w:r>
      <w:r w:rsidR="00204CB7" w:rsidRPr="00204CB7">
        <w:rPr>
          <w:rFonts w:ascii="Sylfaen" w:eastAsia="Times New Roman" w:hAnsi="Sylfaen" w:cs="Times New Roman"/>
          <w:color w:val="1F497D"/>
        </w:rPr>
        <w:t xml:space="preserve"> states that government health expenditure is planned to increase by 5-8% in 2018-2022, while at the same period the state budget growth is expected to be 7% annually. Thus, one could expect that the government health spending as share of state budget will increase in the near future. </w:t>
      </w:r>
    </w:p>
    <w:p w:rsidR="00756706"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How and what additional ring-fenced taxes can be developed to support a functional national health service?</w:t>
      </w:r>
    </w:p>
    <w:p w:rsidR="00756706" w:rsidRDefault="00756706" w:rsidP="00C0152F">
      <w:pPr>
        <w:shd w:val="clear" w:color="auto" w:fill="FFFFFF"/>
        <w:spacing w:after="0"/>
        <w:jc w:val="both"/>
        <w:rPr>
          <w:rFonts w:ascii="Sylfaen" w:eastAsia="Times New Roman" w:hAnsi="Sylfaen" w:cs="Times New Roman"/>
          <w:color w:val="1F497D"/>
        </w:rPr>
      </w:pPr>
      <w:r w:rsidRPr="00756706">
        <w:rPr>
          <w:rFonts w:ascii="Sylfaen" w:eastAsia="Times New Roman" w:hAnsi="Sylfaen" w:cs="Times New Roman"/>
          <w:color w:val="1F497D"/>
        </w:rPr>
        <w:t>Georgia’s tax system is comprised by six flat taxes: the three major taxes, which include the Corporate Income Tax (CIT), the Personal Income Tax (PIT) and the Value Added Tax (</w:t>
      </w:r>
      <w:proofErr w:type="gramStart"/>
      <w:r w:rsidRPr="00756706">
        <w:rPr>
          <w:rFonts w:ascii="Sylfaen" w:eastAsia="Times New Roman" w:hAnsi="Sylfaen" w:cs="Times New Roman"/>
          <w:color w:val="1F497D"/>
        </w:rPr>
        <w:t>VAT)</w:t>
      </w:r>
      <w:proofErr w:type="gramEnd"/>
      <w:r w:rsidRPr="00756706">
        <w:rPr>
          <w:rFonts w:ascii="Sylfaen" w:eastAsia="Times New Roman" w:hAnsi="Sylfaen" w:cs="Times New Roman"/>
          <w:color w:val="1F497D"/>
        </w:rPr>
        <w:t xml:space="preserve"> are levied at flat rates of 15 percent, 20 percent and 18 percent, respectively. Excise taxes are applied to a handful of goods, including tobacco, alcohol, fuel and cars. Imported goods are subject to custom taxes of 0 percent, 5 percent and 12 percent depending on categories. Finally, there is a property tax, which is a local tax with rates set by each local government to up to one percent. From 2004, the </w:t>
      </w:r>
      <w:r>
        <w:rPr>
          <w:rFonts w:ascii="Sylfaen" w:eastAsia="Times New Roman" w:hAnsi="Sylfaen" w:cs="Times New Roman"/>
          <w:color w:val="1F497D"/>
        </w:rPr>
        <w:t>G</w:t>
      </w:r>
      <w:r w:rsidRPr="00756706">
        <w:rPr>
          <w:rFonts w:ascii="Sylfaen" w:eastAsia="Times New Roman" w:hAnsi="Sylfaen" w:cs="Times New Roman"/>
          <w:color w:val="1F497D"/>
        </w:rPr>
        <w:t xml:space="preserve">overnment </w:t>
      </w:r>
      <w:r>
        <w:rPr>
          <w:rFonts w:ascii="Sylfaen" w:eastAsia="Times New Roman" w:hAnsi="Sylfaen" w:cs="Times New Roman"/>
          <w:color w:val="1F497D"/>
        </w:rPr>
        <w:t xml:space="preserve">of Georgia </w:t>
      </w:r>
      <w:r w:rsidRPr="00756706">
        <w:rPr>
          <w:rFonts w:ascii="Sylfaen" w:eastAsia="Times New Roman" w:hAnsi="Sylfaen" w:cs="Times New Roman"/>
          <w:color w:val="1F497D"/>
        </w:rPr>
        <w:t xml:space="preserve">created a strict monetary-credit system and eliminated all targeted </w:t>
      </w:r>
      <w:r>
        <w:rPr>
          <w:rFonts w:ascii="Sylfaen" w:eastAsia="Times New Roman" w:hAnsi="Sylfaen" w:cs="Times New Roman"/>
          <w:color w:val="1F497D"/>
        </w:rPr>
        <w:t xml:space="preserve">foundations. </w:t>
      </w:r>
      <w:r w:rsidRPr="00756706">
        <w:rPr>
          <w:rFonts w:ascii="Sylfaen" w:eastAsia="Times New Roman" w:hAnsi="Sylfaen" w:cs="Times New Roman"/>
          <w:color w:val="1F497D"/>
        </w:rPr>
        <w:t>Consequently, the discussion about imposing so called earmarked taxes and sustainable funding of health promotion activities became impossible.</w:t>
      </w:r>
      <w:r w:rsidR="00A016E1">
        <w:rPr>
          <w:rFonts w:ascii="Sylfaen" w:eastAsia="Times New Roman" w:hAnsi="Sylfaen" w:cs="Times New Roman"/>
          <w:color w:val="1F497D"/>
        </w:rPr>
        <w:t xml:space="preserve"> </w:t>
      </w:r>
    </w:p>
    <w:p w:rsidR="00A016E1" w:rsidRDefault="00A016E1" w:rsidP="00C0152F">
      <w:pPr>
        <w:shd w:val="clear" w:color="auto" w:fill="FFFFFF"/>
        <w:spacing w:after="0"/>
        <w:rPr>
          <w:rFonts w:ascii="Sylfaen" w:eastAsia="Times New Roman" w:hAnsi="Sylfaen" w:cs="Times New Roman"/>
          <w:color w:val="1F497D"/>
        </w:rPr>
      </w:pPr>
    </w:p>
    <w:p w:rsidR="00204CB7" w:rsidRDefault="00A016E1" w:rsidP="00C0152F">
      <w:pPr>
        <w:shd w:val="clear" w:color="auto" w:fill="FFFFFF"/>
        <w:spacing w:after="0"/>
        <w:jc w:val="both"/>
        <w:rPr>
          <w:rFonts w:ascii="Sylfaen" w:eastAsia="Times New Roman" w:hAnsi="Sylfaen" w:cs="Times New Roman"/>
          <w:color w:val="1F497D"/>
        </w:rPr>
      </w:pPr>
      <w:r w:rsidRPr="00A016E1">
        <w:rPr>
          <w:rFonts w:ascii="Sylfaen" w:eastAsia="Times New Roman" w:hAnsi="Sylfaen" w:cs="Times New Roman"/>
          <w:color w:val="1F497D"/>
        </w:rPr>
        <w:t>So called Appealing of "sin" taxes (tobacco and alcohol excise, etc.) is one of the modern approaches to addressing health problems.</w:t>
      </w:r>
      <w:r>
        <w:rPr>
          <w:rFonts w:ascii="Sylfaen" w:eastAsia="Times New Roman" w:hAnsi="Sylfaen" w:cs="Times New Roman"/>
          <w:color w:val="1F497D"/>
        </w:rPr>
        <w:t xml:space="preserve"> Innovative financing instruments </w:t>
      </w:r>
      <w:r w:rsidRPr="00A016E1">
        <w:rPr>
          <w:rFonts w:ascii="Sylfaen" w:eastAsia="Times New Roman" w:hAnsi="Sylfaen" w:cs="Times New Roman"/>
          <w:color w:val="1F497D"/>
        </w:rPr>
        <w:t>are also used successfully in the world as a source of additional funding for health care</w:t>
      </w:r>
      <w:r>
        <w:rPr>
          <w:rFonts w:ascii="Sylfaen" w:eastAsia="Times New Roman" w:hAnsi="Sylfaen" w:cs="Times New Roman"/>
          <w:color w:val="1F497D"/>
        </w:rPr>
        <w:t xml:space="preserve"> (</w:t>
      </w:r>
      <w:r w:rsidRPr="00A016E1">
        <w:rPr>
          <w:rFonts w:ascii="Sylfaen" w:eastAsia="Times New Roman" w:hAnsi="Sylfaen" w:cs="Times New Roman"/>
          <w:color w:val="1F497D"/>
        </w:rPr>
        <w:t>Innovative financing gained prominence following the International Conference on Financing for Development in Monterrey, Mexico, in 2002, as a means to provide additional financing for global health</w:t>
      </w:r>
      <w:r>
        <w:rPr>
          <w:rFonts w:ascii="Sylfaen" w:eastAsia="Times New Roman" w:hAnsi="Sylfaen" w:cs="Times New Roman"/>
          <w:color w:val="1F497D"/>
        </w:rPr>
        <w:t>)</w:t>
      </w:r>
      <w:r w:rsidRPr="00A016E1">
        <w:rPr>
          <w:rFonts w:ascii="Sylfaen" w:eastAsia="Times New Roman" w:hAnsi="Sylfaen" w:cs="Times New Roman"/>
          <w:color w:val="1F497D"/>
        </w:rPr>
        <w:t>.</w:t>
      </w:r>
      <w:r>
        <w:rPr>
          <w:rFonts w:ascii="Sylfaen" w:eastAsia="Times New Roman" w:hAnsi="Sylfaen" w:cs="Times New Roman"/>
          <w:color w:val="1F497D"/>
        </w:rPr>
        <w:t xml:space="preserve"> </w:t>
      </w:r>
    </w:p>
    <w:p w:rsidR="00985882" w:rsidRDefault="00985882" w:rsidP="00C0152F">
      <w:pPr>
        <w:shd w:val="clear" w:color="auto" w:fill="FFFFFF"/>
        <w:spacing w:after="0"/>
        <w:jc w:val="both"/>
        <w:rPr>
          <w:rFonts w:ascii="Sylfaen" w:eastAsia="Times New Roman" w:hAnsi="Sylfaen" w:cs="Times New Roman"/>
          <w:color w:val="1F497D"/>
        </w:rPr>
      </w:pPr>
    </w:p>
    <w:p w:rsidR="00985882" w:rsidRDefault="00985882" w:rsidP="00C0152F">
      <w:pPr>
        <w:shd w:val="clear" w:color="auto" w:fill="FFFFFF"/>
        <w:spacing w:after="0"/>
        <w:jc w:val="both"/>
        <w:rPr>
          <w:rFonts w:ascii="Sylfaen" w:eastAsia="Times New Roman" w:hAnsi="Sylfaen" w:cs="Times New Roman"/>
          <w:color w:val="1F497D"/>
        </w:rPr>
      </w:pPr>
      <w:r w:rsidRPr="00985882">
        <w:rPr>
          <w:rFonts w:ascii="Sylfaen" w:eastAsia="Times New Roman" w:hAnsi="Sylfaen" w:cs="Times New Roman"/>
          <w:color w:val="1F497D"/>
        </w:rPr>
        <w:t>Since 2003, the country has been using an innovative funding mechanism</w:t>
      </w:r>
      <w:r>
        <w:rPr>
          <w:rFonts w:ascii="Sylfaen" w:eastAsia="Times New Roman" w:hAnsi="Sylfaen" w:cs="Times New Roman"/>
          <w:color w:val="1F497D"/>
        </w:rPr>
        <w:t xml:space="preserve"> - </w:t>
      </w:r>
      <w:r w:rsidRPr="00985882">
        <w:rPr>
          <w:rFonts w:ascii="Sylfaen" w:eastAsia="Times New Roman" w:hAnsi="Sylfaen" w:cs="Times New Roman"/>
          <w:color w:val="1F497D"/>
        </w:rPr>
        <w:t>Georgia is implem</w:t>
      </w:r>
      <w:r>
        <w:rPr>
          <w:rFonts w:ascii="Sylfaen" w:eastAsia="Times New Roman" w:hAnsi="Sylfaen" w:cs="Times New Roman"/>
          <w:color w:val="1F497D"/>
        </w:rPr>
        <w:t xml:space="preserve">enting GFTAM supported programs. </w:t>
      </w:r>
      <w:r w:rsidRPr="00985882">
        <w:rPr>
          <w:rFonts w:ascii="Sylfaen" w:eastAsia="Times New Roman" w:hAnsi="Sylfaen" w:cs="Times New Roman"/>
          <w:color w:val="1F497D"/>
        </w:rPr>
        <w:t>Since then, the country has received over 119</w:t>
      </w:r>
      <w:proofErr w:type="gramStart"/>
      <w:r w:rsidRPr="00985882">
        <w:rPr>
          <w:rFonts w:ascii="Sylfaen" w:eastAsia="Times New Roman" w:hAnsi="Sylfaen" w:cs="Times New Roman"/>
          <w:color w:val="1F497D"/>
        </w:rPr>
        <w:t>,2</w:t>
      </w:r>
      <w:proofErr w:type="gramEnd"/>
      <w:r w:rsidRPr="00985882">
        <w:rPr>
          <w:rFonts w:ascii="Sylfaen" w:eastAsia="Times New Roman" w:hAnsi="Sylfaen" w:cs="Times New Roman"/>
          <w:color w:val="1F497D"/>
        </w:rPr>
        <w:t xml:space="preserve"> million USD investment support for implementation of HIV, TB and Malaria programs (74.1 million for HIV Program, 41,9 million for TB and 3,5 million for malaria Program).</w:t>
      </w:r>
    </w:p>
    <w:p w:rsidR="00A016E1" w:rsidRDefault="00A016E1" w:rsidP="00C0152F">
      <w:pPr>
        <w:shd w:val="clear" w:color="auto" w:fill="FFFFFF"/>
        <w:spacing w:after="0"/>
        <w:jc w:val="both"/>
        <w:rPr>
          <w:rFonts w:ascii="Sylfaen" w:eastAsia="Times New Roman" w:hAnsi="Sylfaen" w:cs="Times New Roman"/>
          <w:color w:val="1F497D"/>
        </w:rPr>
      </w:pPr>
    </w:p>
    <w:p w:rsidR="00A20EC2" w:rsidRPr="00867FB9" w:rsidRDefault="00A20EC2" w:rsidP="00C0152F">
      <w:pPr>
        <w:pStyle w:val="ListParagraph"/>
        <w:numPr>
          <w:ilvl w:val="0"/>
          <w:numId w:val="1"/>
        </w:numPr>
        <w:shd w:val="clear" w:color="auto" w:fill="FFFFFF"/>
        <w:spacing w:after="0"/>
        <w:rPr>
          <w:rFonts w:ascii="Sylfaen" w:eastAsia="Times New Roman" w:hAnsi="Sylfaen" w:cs="Times New Roman"/>
          <w:b/>
          <w:color w:val="1F497D"/>
        </w:rPr>
      </w:pPr>
      <w:r w:rsidRPr="00867FB9">
        <w:rPr>
          <w:rFonts w:ascii="Sylfaen" w:eastAsia="Times New Roman" w:hAnsi="Sylfaen" w:cs="Times New Roman"/>
          <w:b/>
          <w:color w:val="1F497D"/>
        </w:rPr>
        <w:t xml:space="preserve">How can health professionals be actively involved in effective leadership and governance of the </w:t>
      </w:r>
      <w:r w:rsidRPr="00867FB9">
        <w:rPr>
          <w:rFonts w:ascii="Sylfaen" w:eastAsia="Times New Roman" w:hAnsi="Sylfaen" w:cs="Times New Roman"/>
          <w:b/>
          <w:color w:val="1F497D"/>
        </w:rPr>
        <w:t>National Health Service</w:t>
      </w:r>
      <w:r w:rsidRPr="00867FB9">
        <w:rPr>
          <w:rFonts w:ascii="Sylfaen" w:eastAsia="Times New Roman" w:hAnsi="Sylfaen" w:cs="Times New Roman"/>
          <w:b/>
          <w:color w:val="1F497D"/>
        </w:rPr>
        <w:t>?</w:t>
      </w:r>
    </w:p>
    <w:p w:rsidR="00940730" w:rsidRDefault="002C0BDE" w:rsidP="00C0152F">
      <w:pPr>
        <w:shd w:val="clear" w:color="auto" w:fill="FFFFFF"/>
        <w:spacing w:after="0"/>
        <w:jc w:val="both"/>
        <w:rPr>
          <w:rFonts w:ascii="Sylfaen" w:eastAsia="Times New Roman" w:hAnsi="Sylfaen" w:cs="Times New Roman"/>
          <w:color w:val="1F497D"/>
        </w:rPr>
      </w:pPr>
      <w:r w:rsidRPr="002C0BDE">
        <w:rPr>
          <w:rFonts w:ascii="Sylfaen" w:eastAsia="Times New Roman" w:hAnsi="Sylfaen" w:cs="Times New Roman"/>
          <w:color w:val="1F497D"/>
        </w:rPr>
        <w:t xml:space="preserve">The involvement of health professionals, local experts and community </w:t>
      </w:r>
      <w:r>
        <w:rPr>
          <w:rFonts w:ascii="Sylfaen" w:eastAsia="Times New Roman" w:hAnsi="Sylfaen" w:cs="Times New Roman"/>
          <w:color w:val="1F497D"/>
        </w:rPr>
        <w:t xml:space="preserve">in </w:t>
      </w:r>
      <w:r w:rsidRPr="002C0BDE">
        <w:rPr>
          <w:rFonts w:ascii="Sylfaen" w:eastAsia="Times New Roman" w:hAnsi="Sylfaen" w:cs="Times New Roman"/>
          <w:color w:val="1F497D"/>
        </w:rPr>
        <w:t>effective leadership and governance</w:t>
      </w:r>
      <w:r w:rsidRPr="002C0BDE">
        <w:rPr>
          <w:rFonts w:ascii="Sylfaen" w:eastAsia="Times New Roman" w:hAnsi="Sylfaen" w:cs="Times New Roman"/>
          <w:color w:val="1F497D"/>
        </w:rPr>
        <w:t xml:space="preserve"> has a long tradition </w:t>
      </w:r>
      <w:r>
        <w:rPr>
          <w:rFonts w:ascii="Sylfaen" w:eastAsia="Times New Roman" w:hAnsi="Sylfaen" w:cs="Times New Roman"/>
          <w:color w:val="1F497D"/>
        </w:rPr>
        <w:t xml:space="preserve">in Georgia. </w:t>
      </w:r>
      <w:r w:rsidR="00842324" w:rsidRPr="00842324">
        <w:rPr>
          <w:rFonts w:ascii="Sylfaen" w:eastAsia="Times New Roman" w:hAnsi="Sylfaen" w:cs="Times New Roman"/>
          <w:color w:val="1F497D"/>
        </w:rPr>
        <w:t xml:space="preserve">Health experts </w:t>
      </w:r>
      <w:r w:rsidR="00EF63D9">
        <w:rPr>
          <w:rFonts w:ascii="Sylfaen" w:eastAsia="Times New Roman" w:hAnsi="Sylfaen" w:cs="Times New Roman"/>
          <w:color w:val="1F497D"/>
        </w:rPr>
        <w:t xml:space="preserve">are </w:t>
      </w:r>
      <w:r w:rsidR="00EF63D9" w:rsidRPr="00EF63D9">
        <w:rPr>
          <w:rFonts w:ascii="Sylfaen" w:eastAsia="Times New Roman" w:hAnsi="Sylfaen" w:cs="Times New Roman"/>
          <w:color w:val="1F497D"/>
        </w:rPr>
        <w:t>successfully participat</w:t>
      </w:r>
      <w:r w:rsidR="00EF63D9">
        <w:rPr>
          <w:rFonts w:ascii="Sylfaen" w:eastAsia="Times New Roman" w:hAnsi="Sylfaen" w:cs="Times New Roman"/>
          <w:color w:val="1F497D"/>
        </w:rPr>
        <w:t>ing</w:t>
      </w:r>
      <w:r w:rsidR="00EF63D9" w:rsidRPr="00EF63D9">
        <w:rPr>
          <w:rFonts w:ascii="Sylfaen" w:eastAsia="Times New Roman" w:hAnsi="Sylfaen" w:cs="Times New Roman"/>
          <w:color w:val="1F497D"/>
        </w:rPr>
        <w:t xml:space="preserve"> in the policy </w:t>
      </w:r>
      <w:r w:rsidR="00EF63D9">
        <w:rPr>
          <w:rFonts w:ascii="Sylfaen" w:eastAsia="Times New Roman" w:hAnsi="Sylfaen" w:cs="Times New Roman"/>
          <w:color w:val="1F497D"/>
        </w:rPr>
        <w:t xml:space="preserve">making process. </w:t>
      </w:r>
      <w:r w:rsidR="00EF63D9" w:rsidRPr="00842324">
        <w:rPr>
          <w:rFonts w:ascii="Sylfaen" w:eastAsia="Times New Roman" w:hAnsi="Sylfaen" w:cs="Times New Roman"/>
          <w:color w:val="1F497D"/>
        </w:rPr>
        <w:t>There are more than 20 processional councils under the Ministry</w:t>
      </w:r>
      <w:r w:rsidR="00EF63D9">
        <w:rPr>
          <w:rFonts w:ascii="Sylfaen" w:eastAsia="Times New Roman" w:hAnsi="Sylfaen" w:cs="Times New Roman"/>
          <w:color w:val="1F497D"/>
        </w:rPr>
        <w:t xml:space="preserve"> of Health</w:t>
      </w:r>
      <w:r w:rsidR="00EF63D9" w:rsidRPr="00842324">
        <w:rPr>
          <w:rFonts w:ascii="Sylfaen" w:eastAsia="Times New Roman" w:hAnsi="Sylfaen" w:cs="Times New Roman"/>
          <w:color w:val="1F497D"/>
        </w:rPr>
        <w:t>.</w:t>
      </w:r>
      <w:r w:rsidR="00EF63D9">
        <w:rPr>
          <w:rFonts w:ascii="Sylfaen" w:eastAsia="Times New Roman" w:hAnsi="Sylfaen" w:cs="Times New Roman"/>
          <w:color w:val="1F497D"/>
        </w:rPr>
        <w:t xml:space="preserve"> </w:t>
      </w:r>
      <w:r w:rsidR="00EF63D9">
        <w:rPr>
          <w:rFonts w:ascii="Sylfaen" w:eastAsia="Times New Roman" w:hAnsi="Sylfaen" w:cs="Times New Roman"/>
          <w:color w:val="1F497D"/>
        </w:rPr>
        <w:t>Their d</w:t>
      </w:r>
      <w:r w:rsidR="00842324" w:rsidRPr="00842324">
        <w:rPr>
          <w:rFonts w:ascii="Sylfaen" w:eastAsia="Times New Roman" w:hAnsi="Sylfaen" w:cs="Times New Roman"/>
          <w:color w:val="1F497D"/>
        </w:rPr>
        <w:t>ecisions and recommendations</w:t>
      </w:r>
      <w:r w:rsidR="00842324">
        <w:rPr>
          <w:rFonts w:ascii="Sylfaen" w:eastAsia="Times New Roman" w:hAnsi="Sylfaen" w:cs="Times New Roman"/>
          <w:color w:val="1F497D"/>
        </w:rPr>
        <w:t xml:space="preserve"> </w:t>
      </w:r>
      <w:r w:rsidR="00842324" w:rsidRPr="00842324">
        <w:rPr>
          <w:rFonts w:ascii="Sylfaen" w:eastAsia="Times New Roman" w:hAnsi="Sylfaen" w:cs="Times New Roman"/>
          <w:color w:val="1F497D"/>
        </w:rPr>
        <w:t xml:space="preserve">play an important role in the development </w:t>
      </w:r>
      <w:r w:rsidR="00EF63D9">
        <w:rPr>
          <w:rFonts w:ascii="Sylfaen" w:eastAsia="Times New Roman" w:hAnsi="Sylfaen" w:cs="Times New Roman"/>
          <w:color w:val="1F497D"/>
        </w:rPr>
        <w:t>and implementation of health care reforms. The</w:t>
      </w:r>
      <w:r w:rsidR="00EF63D9" w:rsidRPr="00EF63D9">
        <w:rPr>
          <w:rFonts w:ascii="Sylfaen" w:eastAsia="Times New Roman" w:hAnsi="Sylfaen" w:cs="Times New Roman"/>
          <w:color w:val="1F497D"/>
        </w:rPr>
        <w:t xml:space="preserve"> above said can be verified by the establishment of Joint Coordination </w:t>
      </w:r>
      <w:r w:rsidR="00EF63D9" w:rsidRPr="00EF63D9">
        <w:rPr>
          <w:rFonts w:ascii="Sylfaen" w:eastAsia="Times New Roman" w:hAnsi="Sylfaen" w:cs="Times New Roman"/>
          <w:color w:val="1F497D"/>
        </w:rPr>
        <w:lastRenderedPageBreak/>
        <w:t>Council in 2007 to implement measures against HIV/AIDS, TB and malaria. It represents mechanism of public and private partnership at national level.</w:t>
      </w:r>
      <w:r w:rsidR="00931AE8">
        <w:rPr>
          <w:rFonts w:ascii="Sylfaen" w:eastAsia="Times New Roman" w:hAnsi="Sylfaen" w:cs="Times New Roman"/>
          <w:color w:val="1F497D"/>
        </w:rPr>
        <w:t xml:space="preserve"> </w:t>
      </w:r>
    </w:p>
    <w:p w:rsidR="00931AE8" w:rsidRDefault="00931AE8" w:rsidP="00C0152F">
      <w:pPr>
        <w:shd w:val="clear" w:color="auto" w:fill="FFFFFF"/>
        <w:spacing w:after="0"/>
        <w:jc w:val="both"/>
        <w:rPr>
          <w:rFonts w:ascii="Sylfaen" w:eastAsia="Times New Roman" w:hAnsi="Sylfaen" w:cs="Times New Roman"/>
          <w:color w:val="1F497D"/>
        </w:rPr>
      </w:pPr>
    </w:p>
    <w:p w:rsidR="00931AE8" w:rsidRPr="005B5FC4" w:rsidRDefault="00931AE8" w:rsidP="00C015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Times New Roman"/>
          <w:color w:val="1F497D"/>
        </w:rPr>
      </w:pPr>
      <w:r>
        <w:rPr>
          <w:rFonts w:ascii="Sylfaen" w:eastAsia="Times New Roman" w:hAnsi="Sylfaen" w:cs="Times New Roman"/>
          <w:color w:val="1F497D"/>
        </w:rPr>
        <w:t xml:space="preserve">After implementation of </w:t>
      </w:r>
      <w:proofErr w:type="spellStart"/>
      <w:r>
        <w:rPr>
          <w:rFonts w:ascii="Sylfaen" w:eastAsia="Times New Roman" w:hAnsi="Sylfaen" w:cs="Times New Roman"/>
          <w:color w:val="1F497D"/>
        </w:rPr>
        <w:t>Hep</w:t>
      </w:r>
      <w:proofErr w:type="spellEnd"/>
      <w:r>
        <w:rPr>
          <w:rFonts w:ascii="Sylfaen" w:eastAsia="Times New Roman" w:hAnsi="Sylfaen" w:cs="Times New Roman"/>
          <w:color w:val="1F497D"/>
        </w:rPr>
        <w:t xml:space="preserve"> C elimination program in 2015, </w:t>
      </w:r>
      <w:r w:rsidRPr="005B5FC4">
        <w:rPr>
          <w:rFonts w:ascii="Sylfaen" w:eastAsia="Times New Roman" w:hAnsi="Sylfaen" w:cs="Times New Roman"/>
          <w:color w:val="1F497D"/>
        </w:rPr>
        <w:t>an independent Technical Advisory Group (TAG) was formed to include international experts who provide essential assistance to implement the elimination program according to each priority of the Elimination Strategy. TAG members includes the US CDC; WHO Europe Bureau; Center for Health Sciences at New Mexico University’s project of Extension for Community Healthcare Outcomes (ECHO); Liver Institute and Foundation for Education and Research (LIFER); World Hepatitis Alliance, Foundation for Innovative New Diagnostics (FIND); Global Fund for Combating AIDS, Tuberculosis and Malaria; Bristol University; Emory University; and Georgia State University (GSU). TAG meetings are held once a year in autumn, bringing together the Government of Georgia, international partners and other interested parties to discuss challenges and achievements of the Strategy in an open forum.</w:t>
      </w:r>
    </w:p>
    <w:p w:rsidR="00931AE8" w:rsidRDefault="00931AE8" w:rsidP="00C0152F">
      <w:pPr>
        <w:shd w:val="clear" w:color="auto" w:fill="FFFFFF"/>
        <w:spacing w:after="0"/>
        <w:jc w:val="both"/>
        <w:rPr>
          <w:rFonts w:ascii="Sylfaen" w:eastAsia="Times New Roman" w:hAnsi="Sylfaen" w:cs="Times New Roman"/>
          <w:color w:val="1F497D"/>
        </w:rPr>
      </w:pPr>
    </w:p>
    <w:p w:rsidR="00EF63D9" w:rsidRPr="00A20EC2" w:rsidRDefault="00EF63D9" w:rsidP="00C0152F">
      <w:pPr>
        <w:shd w:val="clear" w:color="auto" w:fill="FFFFFF"/>
        <w:spacing w:after="0"/>
        <w:jc w:val="both"/>
        <w:rPr>
          <w:rFonts w:ascii="Sylfaen" w:eastAsia="Times New Roman" w:hAnsi="Sylfaen" w:cs="Times New Roman"/>
          <w:color w:val="1F497D"/>
        </w:rPr>
      </w:pPr>
    </w:p>
    <w:p w:rsidR="00F51D02" w:rsidRPr="00204CB7" w:rsidRDefault="00F51D02" w:rsidP="00C0152F">
      <w:pPr>
        <w:rPr>
          <w:rFonts w:ascii="Sylfaen" w:eastAsia="Times New Roman" w:hAnsi="Sylfaen" w:cs="Times New Roman"/>
          <w:color w:val="1F497D"/>
        </w:rPr>
      </w:pPr>
    </w:p>
    <w:p w:rsidR="00F51D02" w:rsidRPr="00F51D02" w:rsidRDefault="00F51D02" w:rsidP="00C0152F">
      <w:pPr>
        <w:shd w:val="clear" w:color="auto" w:fill="FFFFFF"/>
        <w:spacing w:after="0"/>
        <w:ind w:hanging="360"/>
        <w:rPr>
          <w:rFonts w:ascii="Segoe UI" w:eastAsia="Times New Roman" w:hAnsi="Segoe UI" w:cs="Segoe UI"/>
          <w:color w:val="212121"/>
          <w:sz w:val="16"/>
          <w:szCs w:val="16"/>
        </w:rPr>
      </w:pPr>
    </w:p>
    <w:sectPr w:rsidR="00F51D02" w:rsidRPr="00F51D02" w:rsidSect="00A20E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39F" w:rsidRDefault="0036739F" w:rsidP="00756706">
      <w:pPr>
        <w:spacing w:after="0" w:line="240" w:lineRule="auto"/>
      </w:pPr>
      <w:r>
        <w:separator/>
      </w:r>
    </w:p>
  </w:endnote>
  <w:endnote w:type="continuationSeparator" w:id="0">
    <w:p w:rsidR="0036739F" w:rsidRDefault="0036739F" w:rsidP="0075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39F" w:rsidRDefault="0036739F" w:rsidP="00756706">
      <w:pPr>
        <w:spacing w:after="0" w:line="240" w:lineRule="auto"/>
      </w:pPr>
      <w:r>
        <w:separator/>
      </w:r>
    </w:p>
  </w:footnote>
  <w:footnote w:type="continuationSeparator" w:id="0">
    <w:p w:rsidR="0036739F" w:rsidRDefault="0036739F" w:rsidP="00756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37C8E"/>
    <w:multiLevelType w:val="hybridMultilevel"/>
    <w:tmpl w:val="412CBEF0"/>
    <w:lvl w:ilvl="0" w:tplc="7B2CB17A">
      <w:start w:val="1"/>
      <w:numFmt w:val="decimal"/>
      <w:lvlText w:val="1.%1."/>
      <w:lvlJc w:val="left"/>
      <w:pPr>
        <w:ind w:left="360" w:hanging="360"/>
      </w:pPr>
      <w:rPr>
        <w:rFonts w:ascii="Cambria" w:hAnsi="Cambria" w:cs="Times New Roman" w:hint="default"/>
        <w:b/>
        <w:i w:val="0"/>
        <w:color w:val="auto"/>
        <w:sz w:val="22"/>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83383F"/>
    <w:multiLevelType w:val="hybridMultilevel"/>
    <w:tmpl w:val="908A6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02"/>
    <w:rsid w:val="0000783C"/>
    <w:rsid w:val="000C48DE"/>
    <w:rsid w:val="000F1570"/>
    <w:rsid w:val="001739F0"/>
    <w:rsid w:val="001757D2"/>
    <w:rsid w:val="001C038B"/>
    <w:rsid w:val="001E51E3"/>
    <w:rsid w:val="00204CB7"/>
    <w:rsid w:val="00244B5F"/>
    <w:rsid w:val="002C0BDE"/>
    <w:rsid w:val="002E3D33"/>
    <w:rsid w:val="00324A11"/>
    <w:rsid w:val="00350AD4"/>
    <w:rsid w:val="0036739F"/>
    <w:rsid w:val="003D2212"/>
    <w:rsid w:val="004304C0"/>
    <w:rsid w:val="004E07BE"/>
    <w:rsid w:val="0055040A"/>
    <w:rsid w:val="005B5FC4"/>
    <w:rsid w:val="005E69D2"/>
    <w:rsid w:val="00651A4A"/>
    <w:rsid w:val="006624AD"/>
    <w:rsid w:val="00675A3D"/>
    <w:rsid w:val="006B2D3F"/>
    <w:rsid w:val="0071204E"/>
    <w:rsid w:val="0071430A"/>
    <w:rsid w:val="00756706"/>
    <w:rsid w:val="00842324"/>
    <w:rsid w:val="008549E5"/>
    <w:rsid w:val="00867FB9"/>
    <w:rsid w:val="008C3558"/>
    <w:rsid w:val="008F1524"/>
    <w:rsid w:val="00931AE8"/>
    <w:rsid w:val="00940730"/>
    <w:rsid w:val="0097079F"/>
    <w:rsid w:val="00985882"/>
    <w:rsid w:val="00A016E1"/>
    <w:rsid w:val="00A20EC2"/>
    <w:rsid w:val="00AA03F7"/>
    <w:rsid w:val="00AC05C4"/>
    <w:rsid w:val="00B36440"/>
    <w:rsid w:val="00BA6A91"/>
    <w:rsid w:val="00C0152F"/>
    <w:rsid w:val="00CE28BC"/>
    <w:rsid w:val="00DB6902"/>
    <w:rsid w:val="00DC10DE"/>
    <w:rsid w:val="00DE1969"/>
    <w:rsid w:val="00DF06AA"/>
    <w:rsid w:val="00EF258B"/>
    <w:rsid w:val="00EF63D9"/>
    <w:rsid w:val="00F00460"/>
    <w:rsid w:val="00F5087F"/>
    <w:rsid w:val="00F5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EC2"/>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756706"/>
    <w:pPr>
      <w:spacing w:after="0" w:line="240" w:lineRule="auto"/>
    </w:pPr>
    <w:rPr>
      <w:rFonts w:ascii="Cambr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756706"/>
    <w:rPr>
      <w:rFonts w:ascii="Cambr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756706"/>
    <w:rPr>
      <w:vertAlign w:val="superscript"/>
    </w:rPr>
  </w:style>
  <w:style w:type="paragraph" w:styleId="NormalWeb">
    <w:name w:val="Normal (Web)"/>
    <w:basedOn w:val="Normal"/>
    <w:uiPriority w:val="99"/>
    <w:unhideWhenUsed/>
    <w:rsid w:val="00A016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1524"/>
    <w:rPr>
      <w:color w:val="0000FF"/>
      <w:u w:val="single"/>
    </w:rPr>
  </w:style>
  <w:style w:type="character" w:styleId="Emphasis">
    <w:name w:val="Emphasis"/>
    <w:basedOn w:val="DefaultParagraphFont"/>
    <w:uiPriority w:val="20"/>
    <w:qFormat/>
    <w:rsid w:val="005E69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EC2"/>
    <w:pPr>
      <w:ind w:left="720"/>
      <w:contextualSpacing/>
    </w:pPr>
  </w:style>
  <w:style w:type="paragraph" w:styleId="FootnoteText">
    <w:name w:val="footnote text"/>
    <w:aliases w:val="single space,FOOTNOTES,fn,footnote text,Footnote,ft,Footnote Text Char Char Char Char Char Char Char Char Char Char,ADB,WB-Fußnotentext,Fußnote,WB-Fuﬂnotentext,Fuﬂnote,Fußnotentext Char,Footnote Text qer,f,Footnote Text Char1 Char,Char,ft1"/>
    <w:basedOn w:val="Normal"/>
    <w:link w:val="FootnoteTextChar"/>
    <w:uiPriority w:val="99"/>
    <w:unhideWhenUsed/>
    <w:qFormat/>
    <w:rsid w:val="00756706"/>
    <w:pPr>
      <w:spacing w:after="0" w:line="240" w:lineRule="auto"/>
    </w:pPr>
    <w:rPr>
      <w:rFonts w:ascii="Cambria" w:hAnsi="Cambria"/>
      <w:sz w:val="20"/>
      <w:szCs w:val="20"/>
    </w:rPr>
  </w:style>
  <w:style w:type="character" w:customStyle="1" w:styleId="FootnoteTextChar">
    <w:name w:val="Footnote Text Char"/>
    <w:aliases w:val="single space Char,FOOTNOTES Char,fn Char,footnote text Char,Footnote Char,ft Char,Footnote Text Char Char Char Char Char Char Char Char Char Char Char,ADB Char,WB-Fußnotentext Char,Fußnote Char,WB-Fuﬂnotentext Char,Fuﬂnote Char,f Char"/>
    <w:basedOn w:val="DefaultParagraphFont"/>
    <w:link w:val="FootnoteText"/>
    <w:uiPriority w:val="99"/>
    <w:rsid w:val="00756706"/>
    <w:rPr>
      <w:rFonts w:ascii="Cambria" w:hAnsi="Cambria"/>
      <w:sz w:val="20"/>
      <w:szCs w:val="20"/>
    </w:rPr>
  </w:style>
  <w:style w:type="character" w:styleId="FootnoteReference">
    <w:name w:val="footnote reference"/>
    <w:aliases w:val="ftref,Знак сноски 1,Ciae niinee 1,Times 10 Point, Exposant 3 Point,Footnote symbol,Footnote reference number,Exposant 3 Point,EN Footnote Reference,note TESI,16 Point,Superscript 6 Point,BVI fnr,Error-Fußnotenzeichen5,Знак сноски-,fr"/>
    <w:basedOn w:val="DefaultParagraphFont"/>
    <w:uiPriority w:val="99"/>
    <w:unhideWhenUsed/>
    <w:qFormat/>
    <w:rsid w:val="00756706"/>
    <w:rPr>
      <w:vertAlign w:val="superscript"/>
    </w:rPr>
  </w:style>
  <w:style w:type="paragraph" w:styleId="NormalWeb">
    <w:name w:val="Normal (Web)"/>
    <w:basedOn w:val="Normal"/>
    <w:uiPriority w:val="99"/>
    <w:unhideWhenUsed/>
    <w:rsid w:val="00A016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1524"/>
    <w:rPr>
      <w:color w:val="0000FF"/>
      <w:u w:val="single"/>
    </w:rPr>
  </w:style>
  <w:style w:type="character" w:styleId="Emphasis">
    <w:name w:val="Emphasis"/>
    <w:basedOn w:val="DefaultParagraphFont"/>
    <w:uiPriority w:val="20"/>
    <w:qFormat/>
    <w:rsid w:val="005E69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052887">
      <w:bodyDiv w:val="1"/>
      <w:marLeft w:val="0"/>
      <w:marRight w:val="0"/>
      <w:marTop w:val="0"/>
      <w:marBottom w:val="0"/>
      <w:divBdr>
        <w:top w:val="none" w:sz="0" w:space="0" w:color="auto"/>
        <w:left w:val="none" w:sz="0" w:space="0" w:color="auto"/>
        <w:bottom w:val="none" w:sz="0" w:space="0" w:color="auto"/>
        <w:right w:val="none" w:sz="0" w:space="0" w:color="auto"/>
      </w:divBdr>
      <w:divsChild>
        <w:div w:id="1050114638">
          <w:marLeft w:val="945"/>
          <w:marRight w:val="0"/>
          <w:marTop w:val="0"/>
          <w:marBottom w:val="0"/>
          <w:divBdr>
            <w:top w:val="none" w:sz="0" w:space="0" w:color="auto"/>
            <w:left w:val="none" w:sz="0" w:space="0" w:color="auto"/>
            <w:bottom w:val="none" w:sz="0" w:space="0" w:color="auto"/>
            <w:right w:val="none" w:sz="0" w:space="0" w:color="auto"/>
          </w:divBdr>
        </w:div>
        <w:div w:id="1073162392">
          <w:marLeft w:val="945"/>
          <w:marRight w:val="0"/>
          <w:marTop w:val="0"/>
          <w:marBottom w:val="0"/>
          <w:divBdr>
            <w:top w:val="none" w:sz="0" w:space="0" w:color="auto"/>
            <w:left w:val="none" w:sz="0" w:space="0" w:color="auto"/>
            <w:bottom w:val="none" w:sz="0" w:space="0" w:color="auto"/>
            <w:right w:val="none" w:sz="0" w:space="0" w:color="auto"/>
          </w:divBdr>
        </w:div>
        <w:div w:id="1368750166">
          <w:marLeft w:val="94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ealth_Human_Resourc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8</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Ketevan Goginashvili</cp:lastModifiedBy>
  <cp:revision>17</cp:revision>
  <dcterms:created xsi:type="dcterms:W3CDTF">2019-05-21T08:05:00Z</dcterms:created>
  <dcterms:modified xsi:type="dcterms:W3CDTF">2019-05-21T12:47:00Z</dcterms:modified>
</cp:coreProperties>
</file>